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8586A">
      <w:pPr>
        <w:rPr>
          <w:rFonts w:hint="eastAsia" w:ascii="黑体" w:hAnsi="黑体" w:eastAsia="黑体" w:cs="黑体"/>
          <w:sz w:val="30"/>
          <w:szCs w:val="30"/>
          <w:lang w:val="en-US" w:eastAsia="zh-CN"/>
        </w:rPr>
      </w:pPr>
      <w:r>
        <w:rPr>
          <w:rFonts w:hint="eastAsia" w:ascii="黑体" w:hAnsi="黑体" w:eastAsia="黑体" w:cs="黑体"/>
          <w:sz w:val="30"/>
          <w:szCs w:val="30"/>
        </w:rPr>
        <w:t>附件</w:t>
      </w:r>
      <w:r>
        <w:rPr>
          <w:rFonts w:hint="eastAsia" w:ascii="黑体" w:hAnsi="黑体" w:eastAsia="黑体" w:cs="黑体"/>
          <w:sz w:val="30"/>
          <w:szCs w:val="30"/>
          <w:lang w:val="en-US" w:eastAsia="zh-CN"/>
        </w:rPr>
        <w:t>1</w:t>
      </w:r>
    </w:p>
    <w:p w14:paraId="1B1E0936">
      <w:pPr>
        <w:tabs>
          <w:tab w:val="left" w:pos="5162"/>
        </w:tabs>
        <w:jc w:val="center"/>
        <w:rPr>
          <w:rFonts w:hint="eastAsia" w:ascii="黑体" w:hAnsi="黑体" w:eastAsia="黑体" w:cs="黑体"/>
          <w:b/>
          <w:bCs/>
          <w:sz w:val="44"/>
          <w:szCs w:val="44"/>
          <w:lang w:eastAsia="zh-CN"/>
        </w:rPr>
      </w:pPr>
      <w:r>
        <w:rPr>
          <w:rFonts w:hint="eastAsia" w:ascii="黑体" w:hAnsi="黑体" w:eastAsia="黑体" w:cs="黑体"/>
          <w:b/>
          <w:bCs/>
          <w:sz w:val="44"/>
          <w:szCs w:val="44"/>
          <w:lang w:val="en-US" w:eastAsia="zh-CN"/>
        </w:rPr>
        <w:t>海南省</w:t>
      </w:r>
      <w:r>
        <w:rPr>
          <w:rFonts w:hint="eastAsia" w:ascii="黑体" w:hAnsi="黑体" w:eastAsia="黑体" w:cs="黑体"/>
          <w:b/>
          <w:bCs/>
          <w:sz w:val="44"/>
          <w:szCs w:val="44"/>
          <w:lang w:eastAsia="zh-CN"/>
        </w:rPr>
        <w:t>医疗服务项目（</w:t>
      </w:r>
      <w:r>
        <w:rPr>
          <w:rFonts w:hint="eastAsia" w:ascii="黑体" w:hAnsi="黑体" w:eastAsia="黑体" w:cs="黑体"/>
          <w:b/>
          <w:bCs/>
          <w:sz w:val="44"/>
          <w:szCs w:val="44"/>
          <w:lang w:val="en-US" w:eastAsia="zh-CN"/>
        </w:rPr>
        <w:t>市场调节价</w:t>
      </w:r>
      <w:r>
        <w:rPr>
          <w:rFonts w:hint="eastAsia" w:ascii="黑体" w:hAnsi="黑体" w:eastAsia="黑体" w:cs="黑体"/>
          <w:b/>
          <w:bCs/>
          <w:sz w:val="44"/>
          <w:szCs w:val="44"/>
          <w:lang w:eastAsia="zh-CN"/>
        </w:rPr>
        <w:t>）</w:t>
      </w:r>
      <w:r>
        <w:rPr>
          <w:rFonts w:hint="eastAsia" w:ascii="黑体" w:hAnsi="黑体" w:eastAsia="黑体" w:cs="黑体"/>
          <w:b/>
          <w:bCs/>
          <w:sz w:val="44"/>
          <w:szCs w:val="44"/>
          <w:lang w:val="en-US" w:eastAsia="zh-CN"/>
        </w:rPr>
        <w:t>备案</w:t>
      </w:r>
      <w:r>
        <w:rPr>
          <w:rFonts w:hint="eastAsia" w:ascii="黑体" w:hAnsi="黑体" w:eastAsia="黑体" w:cs="黑体"/>
          <w:b/>
          <w:bCs/>
          <w:sz w:val="44"/>
          <w:szCs w:val="44"/>
          <w:lang w:eastAsia="zh-CN"/>
        </w:rPr>
        <w:t>表</w:t>
      </w:r>
    </w:p>
    <w:p w14:paraId="56852126">
      <w:pPr>
        <w:tabs>
          <w:tab w:val="left" w:pos="5162"/>
        </w:tabs>
        <w:jc w:val="both"/>
        <w:rPr>
          <w:rFonts w:hint="eastAsia" w:ascii="仿宋_GB2312" w:hAnsi="仿宋_GB2312" w:eastAsia="仿宋_GB2312" w:cs="仿宋_GB2312"/>
          <w:b w:val="0"/>
          <w:bCs w:val="0"/>
          <w:sz w:val="21"/>
          <w:szCs w:val="21"/>
          <w:lang w:eastAsia="zh-CN"/>
        </w:rPr>
      </w:pPr>
    </w:p>
    <w:p w14:paraId="169F45B2">
      <w:pPr>
        <w:keepNext w:val="0"/>
        <w:keepLines w:val="0"/>
        <w:pageBreakBefore w:val="0"/>
        <w:widowControl w:val="0"/>
        <w:tabs>
          <w:tab w:val="left" w:pos="5162"/>
        </w:tabs>
        <w:kinsoku/>
        <w:wordWrap/>
        <w:overflowPunct/>
        <w:topLinePunct w:val="0"/>
        <w:autoSpaceDE/>
        <w:autoSpaceDN/>
        <w:bidi w:val="0"/>
        <w:adjustRightInd/>
        <w:snapToGrid/>
        <w:spacing w:line="400" w:lineRule="exact"/>
        <w:jc w:val="both"/>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1"/>
          <w:szCs w:val="21"/>
          <w:lang w:eastAsia="zh-CN"/>
        </w:rPr>
        <w:t>医疗机构名称：</w:t>
      </w:r>
      <w:r>
        <w:rPr>
          <w:rFonts w:hint="eastAsia" w:ascii="楷体" w:hAnsi="楷体" w:eastAsia="楷体" w:cs="楷体"/>
          <w:b w:val="0"/>
          <w:bCs w:val="0"/>
          <w:sz w:val="21"/>
          <w:szCs w:val="21"/>
          <w:u w:val="single"/>
          <w:lang w:val="en-US" w:eastAsia="zh-CN"/>
        </w:rPr>
        <w:t xml:space="preserve">  海南西部中心医院  </w:t>
      </w:r>
      <w:r>
        <w:rPr>
          <w:rFonts w:hint="eastAsia" w:ascii="楷体" w:hAnsi="楷体" w:eastAsia="楷体" w:cs="楷体"/>
          <w:b w:val="0"/>
          <w:bCs w:val="0"/>
          <w:sz w:val="21"/>
          <w:szCs w:val="21"/>
          <w:lang w:eastAsia="zh-CN"/>
        </w:rPr>
        <w:t xml:space="preserve">（盖章） </w:t>
      </w:r>
      <w:r>
        <w:rPr>
          <w:rFonts w:hint="eastAsia" w:ascii="楷体" w:hAnsi="楷体" w:eastAsia="楷体" w:cs="楷体"/>
          <w:b w:val="0"/>
          <w:bCs w:val="0"/>
          <w:sz w:val="21"/>
          <w:szCs w:val="21"/>
          <w:lang w:val="en-US" w:eastAsia="zh-CN"/>
        </w:rPr>
        <w:t xml:space="preserve">                                                      申报日期：    年    月    日 </w:t>
      </w:r>
    </w:p>
    <w:tbl>
      <w:tblPr>
        <w:tblStyle w:val="5"/>
        <w:tblW w:w="1505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1"/>
        <w:gridCol w:w="1260"/>
        <w:gridCol w:w="1560"/>
        <w:gridCol w:w="2385"/>
        <w:gridCol w:w="750"/>
        <w:gridCol w:w="3915"/>
        <w:gridCol w:w="810"/>
        <w:gridCol w:w="1335"/>
        <w:gridCol w:w="2408"/>
      </w:tblGrid>
      <w:tr w14:paraId="38770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73BE3F6A">
            <w:pPr>
              <w:tabs>
                <w:tab w:val="left" w:pos="5162"/>
              </w:tabs>
              <w:jc w:val="center"/>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序号</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811FA26">
            <w:pPr>
              <w:tabs>
                <w:tab w:val="left" w:pos="5162"/>
              </w:tabs>
              <w:jc w:val="center"/>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编码</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A1DBE3F">
            <w:pPr>
              <w:tabs>
                <w:tab w:val="left" w:pos="5162"/>
              </w:tabs>
              <w:jc w:val="center"/>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项目名称</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2EEBB931">
            <w:pPr>
              <w:tabs>
                <w:tab w:val="left" w:pos="5162"/>
              </w:tabs>
              <w:jc w:val="center"/>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项目内涵</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66D25F4">
            <w:pPr>
              <w:tabs>
                <w:tab w:val="left" w:pos="5162"/>
              </w:tabs>
              <w:jc w:val="center"/>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除外内容</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14:paraId="4B27F846">
            <w:pPr>
              <w:tabs>
                <w:tab w:val="left" w:pos="5162"/>
              </w:tabs>
              <w:jc w:val="center"/>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说明</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10BB32D">
            <w:pPr>
              <w:tabs>
                <w:tab w:val="left" w:pos="5162"/>
              </w:tabs>
              <w:jc w:val="center"/>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计价单位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D771F47">
            <w:pPr>
              <w:tabs>
                <w:tab w:val="left" w:pos="5162"/>
              </w:tabs>
              <w:jc w:val="center"/>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备案价格</w:t>
            </w:r>
          </w:p>
          <w:p w14:paraId="0C7D0203">
            <w:pPr>
              <w:tabs>
                <w:tab w:val="left" w:pos="5162"/>
              </w:tabs>
              <w:jc w:val="center"/>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sz w:val="24"/>
                <w:szCs w:val="24"/>
                <w:lang w:val="en-US" w:eastAsia="zh-CN"/>
              </w:rPr>
              <w:t>（元）</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14:paraId="2545785C">
            <w:pPr>
              <w:tabs>
                <w:tab w:val="left" w:pos="5162"/>
              </w:tabs>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备注</w:t>
            </w:r>
          </w:p>
        </w:tc>
      </w:tr>
      <w:tr w14:paraId="595D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5B80E">
            <w:pPr>
              <w:tabs>
                <w:tab w:val="left" w:pos="5162"/>
              </w:tabs>
              <w:jc w:val="center"/>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FD6CE2">
            <w:pPr>
              <w:tabs>
                <w:tab w:val="left" w:pos="5162"/>
              </w:tabs>
              <w:jc w:val="center"/>
              <w:rPr>
                <w:rFonts w:hint="default" w:ascii="仿宋_GB2312" w:hAnsi="仿宋_GB2312" w:eastAsia="仿宋_GB2312" w:cs="仿宋_GB2312"/>
                <w:b w:val="0"/>
                <w:bCs w:val="0"/>
                <w:sz w:val="21"/>
                <w:szCs w:val="21"/>
                <w:lang w:val="en-US" w:eastAsia="zh-CN"/>
              </w:rPr>
            </w:pPr>
            <w:r>
              <w:rPr>
                <w:rFonts w:hint="default" w:ascii="仿宋_GB2312" w:hAnsi="仿宋_GB2312" w:eastAsia="仿宋_GB2312" w:cs="仿宋_GB2312"/>
                <w:b w:val="0"/>
                <w:bCs w:val="0"/>
                <w:sz w:val="21"/>
                <w:szCs w:val="21"/>
                <w:lang w:val="en-US" w:eastAsia="zh-CN"/>
              </w:rPr>
              <w:t>011105000010000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E1B92A">
            <w:pPr>
              <w:tabs>
                <w:tab w:val="left" w:pos="5162"/>
              </w:tabs>
              <w:jc w:val="center"/>
              <w:rPr>
                <w:rFonts w:hint="default" w:ascii="仿宋_GB2312" w:hAnsi="仿宋_GB2312" w:eastAsia="仿宋_GB2312" w:cs="仿宋_GB2312"/>
                <w:b w:val="0"/>
                <w:bCs w:val="0"/>
                <w:sz w:val="21"/>
                <w:szCs w:val="21"/>
                <w:lang w:val="en-US" w:eastAsia="zh-CN"/>
              </w:rPr>
            </w:pPr>
            <w:r>
              <w:rPr>
                <w:rFonts w:hint="default" w:ascii="仿宋_GB2312" w:hAnsi="仿宋_GB2312" w:eastAsia="仿宋_GB2312" w:cs="仿宋_GB2312"/>
                <w:b w:val="0"/>
                <w:bCs w:val="0"/>
                <w:sz w:val="21"/>
                <w:szCs w:val="21"/>
                <w:lang w:val="en-US" w:eastAsia="zh-CN"/>
              </w:rPr>
              <w:t>床位费（单人间）</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8285D2">
            <w:pPr>
              <w:tabs>
                <w:tab w:val="left" w:pos="5162"/>
              </w:tabs>
              <w:jc w:val="left"/>
              <w:rPr>
                <w:rFonts w:hint="default" w:ascii="仿宋_GB2312" w:hAnsi="仿宋_GB2312" w:eastAsia="仿宋_GB2312" w:cs="仿宋_GB2312"/>
                <w:b w:val="0"/>
                <w:bCs w:val="0"/>
                <w:sz w:val="21"/>
                <w:szCs w:val="21"/>
                <w:lang w:val="en-US" w:eastAsia="zh-CN"/>
              </w:rPr>
            </w:pPr>
            <w:r>
              <w:rPr>
                <w:rFonts w:hint="default" w:ascii="仿宋_GB2312" w:hAnsi="仿宋_GB2312" w:eastAsia="仿宋_GB2312" w:cs="仿宋_GB2312"/>
                <w:b w:val="0"/>
                <w:bCs w:val="0"/>
                <w:sz w:val="21"/>
                <w:szCs w:val="21"/>
                <w:lang w:val="en-US" w:eastAsia="zh-CN"/>
              </w:rPr>
              <w:t>指住院期间为患者提供的单人病房及相关设施，可提供用于家属陪护、独立卫浴等需求的相关设施。</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0EAC6B">
            <w:pPr>
              <w:tabs>
                <w:tab w:val="left" w:pos="5162"/>
              </w:tabs>
              <w:jc w:val="both"/>
              <w:rPr>
                <w:rFonts w:hint="default" w:ascii="仿宋_GB2312" w:hAnsi="仿宋_GB2312" w:eastAsia="仿宋_GB2312" w:cs="仿宋_GB2312"/>
                <w:b w:val="0"/>
                <w:bCs w:val="0"/>
                <w:sz w:val="21"/>
                <w:szCs w:val="21"/>
                <w:lang w:val="en-US" w:eastAsia="zh-CN"/>
              </w:rPr>
            </w:pPr>
          </w:p>
        </w:tc>
        <w:tc>
          <w:tcPr>
            <w:tcW w:w="39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6DD93">
            <w:pPr>
              <w:tabs>
                <w:tab w:val="left" w:pos="5162"/>
              </w:tabs>
              <w:jc w:val="both"/>
              <w:rPr>
                <w:rFonts w:hint="default" w:ascii="仿宋_GB2312" w:hAnsi="仿宋_GB2312" w:eastAsia="仿宋_GB2312" w:cs="仿宋_GB2312"/>
                <w:b w:val="0"/>
                <w:bCs w:val="0"/>
                <w:sz w:val="21"/>
                <w:szCs w:val="21"/>
                <w:lang w:val="en-US" w:eastAsia="zh-CN"/>
              </w:rPr>
            </w:pPr>
            <w:r>
              <w:rPr>
                <w:rFonts w:hint="default" w:ascii="仿宋_GB2312" w:hAnsi="仿宋_GB2312" w:eastAsia="仿宋_GB2312" w:cs="仿宋_GB2312"/>
                <w:b w:val="0"/>
                <w:bCs w:val="0"/>
                <w:sz w:val="21"/>
                <w:szCs w:val="21"/>
                <w:lang w:val="en-US" w:eastAsia="zh-CN"/>
              </w:rPr>
              <w:t>单人间床位费实行市场调节价，由医院自主制定收费标准，未达到本条所列服务产出要求的单人间，收取床位费从严把握，或暂时按原政府指导价。</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66A994">
            <w:pPr>
              <w:tabs>
                <w:tab w:val="left" w:pos="5162"/>
              </w:tabs>
              <w:jc w:val="center"/>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床位·日</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C750A">
            <w:pPr>
              <w:tabs>
                <w:tab w:val="left" w:pos="5162"/>
              </w:tabs>
              <w:jc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val="en-US" w:eastAsia="zh-CN"/>
              </w:rPr>
              <w:t>600</w:t>
            </w:r>
          </w:p>
        </w:tc>
        <w:tc>
          <w:tcPr>
            <w:tcW w:w="2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F18140">
            <w:pPr>
              <w:tabs>
                <w:tab w:val="left" w:pos="5162"/>
              </w:tabs>
              <w:jc w:val="left"/>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不同房型配置价格标准如下：</w:t>
            </w:r>
            <w:r>
              <w:rPr>
                <w:rFonts w:hint="default" w:ascii="仿宋_GB2312" w:hAnsi="仿宋_GB2312" w:eastAsia="仿宋_GB2312" w:cs="仿宋_GB2312"/>
                <w:b w:val="0"/>
                <w:bCs w:val="0"/>
                <w:sz w:val="21"/>
                <w:szCs w:val="21"/>
                <w:lang w:val="en-US" w:eastAsia="zh-CN"/>
              </w:rPr>
              <w:t>床位费（单人间</w:t>
            </w:r>
            <w:r>
              <w:rPr>
                <w:rFonts w:hint="eastAsia" w:ascii="仿宋_GB2312" w:hAnsi="仿宋_GB2312" w:eastAsia="仿宋_GB2312" w:cs="仿宋_GB2312"/>
                <w:b w:val="0"/>
                <w:bCs w:val="0"/>
                <w:sz w:val="21"/>
                <w:szCs w:val="21"/>
                <w:lang w:val="en-US" w:eastAsia="zh-CN"/>
              </w:rPr>
              <w:t>一</w:t>
            </w:r>
            <w:r>
              <w:rPr>
                <w:rFonts w:hint="default" w:ascii="仿宋_GB2312" w:hAnsi="仿宋_GB2312" w:eastAsia="仿宋_GB2312" w:cs="仿宋_GB2312"/>
                <w:b w:val="0"/>
                <w:bCs w:val="0"/>
                <w:sz w:val="21"/>
                <w:szCs w:val="21"/>
                <w:lang w:val="en-US" w:eastAsia="zh-CN"/>
              </w:rPr>
              <w:t>）</w:t>
            </w:r>
            <w:r>
              <w:rPr>
                <w:rFonts w:hint="eastAsia" w:ascii="仿宋_GB2312" w:hAnsi="仿宋_GB2312" w:eastAsia="仿宋_GB2312" w:cs="仿宋_GB2312"/>
                <w:b w:val="0"/>
                <w:bCs w:val="0"/>
                <w:sz w:val="21"/>
                <w:szCs w:val="21"/>
                <w:lang w:val="en-US" w:eastAsia="zh-CN"/>
              </w:rPr>
              <w:t>380元、</w:t>
            </w:r>
            <w:r>
              <w:rPr>
                <w:rFonts w:hint="default" w:ascii="仿宋_GB2312" w:hAnsi="仿宋_GB2312" w:eastAsia="仿宋_GB2312" w:cs="仿宋_GB2312"/>
                <w:b w:val="0"/>
                <w:bCs w:val="0"/>
                <w:sz w:val="21"/>
                <w:szCs w:val="21"/>
                <w:lang w:val="en-US" w:eastAsia="zh-CN"/>
              </w:rPr>
              <w:t>床位费（单人间</w:t>
            </w:r>
            <w:r>
              <w:rPr>
                <w:rFonts w:hint="eastAsia" w:ascii="仿宋_GB2312" w:hAnsi="仿宋_GB2312" w:eastAsia="仿宋_GB2312" w:cs="仿宋_GB2312"/>
                <w:b w:val="0"/>
                <w:bCs w:val="0"/>
                <w:sz w:val="21"/>
                <w:szCs w:val="21"/>
                <w:lang w:val="en-US" w:eastAsia="zh-CN"/>
              </w:rPr>
              <w:t>二</w:t>
            </w:r>
            <w:r>
              <w:rPr>
                <w:rFonts w:hint="default" w:ascii="仿宋_GB2312" w:hAnsi="仿宋_GB2312" w:eastAsia="仿宋_GB2312" w:cs="仿宋_GB2312"/>
                <w:b w:val="0"/>
                <w:bCs w:val="0"/>
                <w:sz w:val="21"/>
                <w:szCs w:val="21"/>
                <w:lang w:val="en-US" w:eastAsia="zh-CN"/>
              </w:rPr>
              <w:t>）</w:t>
            </w:r>
            <w:r>
              <w:rPr>
                <w:rFonts w:hint="eastAsia" w:ascii="仿宋_GB2312" w:hAnsi="仿宋_GB2312" w:eastAsia="仿宋_GB2312" w:cs="仿宋_GB2312"/>
                <w:b w:val="0"/>
                <w:bCs w:val="0"/>
                <w:sz w:val="21"/>
                <w:szCs w:val="21"/>
                <w:lang w:val="en-US" w:eastAsia="zh-CN"/>
              </w:rPr>
              <w:t>280元、</w:t>
            </w:r>
            <w:r>
              <w:rPr>
                <w:rFonts w:hint="default" w:ascii="仿宋_GB2312" w:hAnsi="仿宋_GB2312" w:eastAsia="仿宋_GB2312" w:cs="仿宋_GB2312"/>
                <w:b w:val="0"/>
                <w:bCs w:val="0"/>
                <w:sz w:val="21"/>
                <w:szCs w:val="21"/>
                <w:lang w:val="en-US" w:eastAsia="zh-CN"/>
              </w:rPr>
              <w:t>床位费（单人间</w:t>
            </w:r>
            <w:r>
              <w:rPr>
                <w:rFonts w:hint="eastAsia" w:ascii="仿宋_GB2312" w:hAnsi="仿宋_GB2312" w:eastAsia="仿宋_GB2312" w:cs="仿宋_GB2312"/>
                <w:b w:val="0"/>
                <w:bCs w:val="0"/>
                <w:sz w:val="21"/>
                <w:szCs w:val="21"/>
                <w:lang w:val="en-US" w:eastAsia="zh-CN"/>
              </w:rPr>
              <w:t>三</w:t>
            </w:r>
            <w:r>
              <w:rPr>
                <w:rFonts w:hint="default" w:ascii="仿宋_GB2312" w:hAnsi="仿宋_GB2312" w:eastAsia="仿宋_GB2312" w:cs="仿宋_GB2312"/>
                <w:b w:val="0"/>
                <w:bCs w:val="0"/>
                <w:sz w:val="21"/>
                <w:szCs w:val="21"/>
                <w:lang w:val="en-US" w:eastAsia="zh-CN"/>
              </w:rPr>
              <w:t>）</w:t>
            </w:r>
            <w:r>
              <w:rPr>
                <w:rFonts w:hint="eastAsia" w:ascii="仿宋_GB2312" w:hAnsi="仿宋_GB2312" w:eastAsia="仿宋_GB2312" w:cs="仿宋_GB2312"/>
                <w:b w:val="0"/>
                <w:bCs w:val="0"/>
                <w:sz w:val="21"/>
                <w:szCs w:val="21"/>
                <w:lang w:val="en-US" w:eastAsia="zh-CN"/>
              </w:rPr>
              <w:t>128元。</w:t>
            </w:r>
          </w:p>
        </w:tc>
      </w:tr>
      <w:tr w14:paraId="4E59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8"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7EE50">
            <w:pPr>
              <w:tabs>
                <w:tab w:val="left" w:pos="5162"/>
              </w:tabs>
              <w:jc w:val="center"/>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BFE6B0">
            <w:pPr>
              <w:tabs>
                <w:tab w:val="left" w:pos="5162"/>
              </w:tabs>
              <w:jc w:val="center"/>
              <w:rPr>
                <w:rFonts w:hint="default" w:ascii="仿宋_GB2312" w:hAnsi="仿宋_GB2312" w:eastAsia="仿宋_GB2312" w:cs="仿宋_GB2312"/>
                <w:b w:val="0"/>
                <w:bCs w:val="0"/>
                <w:sz w:val="21"/>
                <w:szCs w:val="21"/>
                <w:lang w:val="en-US" w:eastAsia="zh-CN"/>
              </w:rPr>
            </w:pPr>
            <w:r>
              <w:rPr>
                <w:rFonts w:hint="default" w:ascii="仿宋_GB2312" w:hAnsi="仿宋_GB2312" w:eastAsia="仿宋_GB2312" w:cs="仿宋_GB2312"/>
                <w:b w:val="0"/>
                <w:bCs w:val="0"/>
                <w:sz w:val="21"/>
                <w:szCs w:val="21"/>
                <w:lang w:val="en-US" w:eastAsia="zh-CN"/>
              </w:rPr>
              <w:t>011109000020001</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B7839">
            <w:pPr>
              <w:tabs>
                <w:tab w:val="left" w:pos="5162"/>
              </w:tabs>
              <w:jc w:val="center"/>
              <w:rPr>
                <w:rFonts w:hint="default" w:ascii="仿宋_GB2312" w:hAnsi="仿宋_GB2312" w:eastAsia="仿宋_GB2312" w:cs="仿宋_GB2312"/>
                <w:b w:val="0"/>
                <w:bCs w:val="0"/>
                <w:sz w:val="21"/>
                <w:szCs w:val="21"/>
                <w:lang w:val="en-US" w:eastAsia="zh-CN"/>
              </w:rPr>
            </w:pPr>
            <w:r>
              <w:rPr>
                <w:rFonts w:hint="default" w:ascii="仿宋_GB2312" w:hAnsi="仿宋_GB2312" w:eastAsia="仿宋_GB2312" w:cs="仿宋_GB2312"/>
                <w:b w:val="0"/>
                <w:bCs w:val="0"/>
                <w:sz w:val="21"/>
                <w:szCs w:val="21"/>
                <w:lang w:val="en-US" w:eastAsia="zh-CN"/>
              </w:rPr>
              <w:t>救护车转运费-高层人力转运（加收）</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1198E">
            <w:pPr>
              <w:tabs>
                <w:tab w:val="left" w:pos="5162"/>
              </w:tabs>
              <w:jc w:val="left"/>
              <w:rPr>
                <w:rFonts w:hint="default" w:ascii="仿宋_GB2312" w:hAnsi="仿宋_GB2312" w:eastAsia="仿宋_GB2312" w:cs="仿宋_GB2312"/>
                <w:b w:val="0"/>
                <w:bCs w:val="0"/>
                <w:sz w:val="21"/>
                <w:szCs w:val="21"/>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FE8DC9">
            <w:pPr>
              <w:tabs>
                <w:tab w:val="left" w:pos="5162"/>
              </w:tabs>
              <w:jc w:val="both"/>
              <w:rPr>
                <w:rFonts w:hint="default" w:ascii="仿宋_GB2312" w:hAnsi="仿宋_GB2312" w:eastAsia="仿宋_GB2312" w:cs="仿宋_GB2312"/>
                <w:b w:val="0"/>
                <w:bCs w:val="0"/>
                <w:sz w:val="21"/>
                <w:szCs w:val="21"/>
                <w:lang w:val="en-US" w:eastAsia="zh-CN"/>
              </w:rPr>
            </w:pPr>
          </w:p>
        </w:tc>
        <w:tc>
          <w:tcPr>
            <w:tcW w:w="39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F08D4B">
            <w:pPr>
              <w:tabs>
                <w:tab w:val="left" w:pos="5162"/>
              </w:tabs>
              <w:jc w:val="left"/>
              <w:rPr>
                <w:rFonts w:hint="default" w:ascii="仿宋_GB2312" w:hAnsi="仿宋_GB2312" w:eastAsia="仿宋_GB2312" w:cs="仿宋_GB2312"/>
                <w:b w:val="0"/>
                <w:bCs w:val="0"/>
                <w:sz w:val="21"/>
                <w:szCs w:val="21"/>
                <w:lang w:val="en-US" w:eastAsia="zh-CN"/>
              </w:rPr>
            </w:pPr>
            <w:r>
              <w:rPr>
                <w:rFonts w:hint="default" w:ascii="仿宋_GB2312" w:hAnsi="仿宋_GB2312" w:eastAsia="仿宋_GB2312" w:cs="仿宋_GB2312"/>
                <w:b w:val="0"/>
                <w:bCs w:val="0"/>
                <w:sz w:val="21"/>
                <w:szCs w:val="21"/>
                <w:lang w:val="en-US" w:eastAsia="zh-CN"/>
              </w:rPr>
              <w:t>高层无电梯的人力转运</w:t>
            </w:r>
            <w:r>
              <w:rPr>
                <w:rFonts w:hint="eastAsia" w:ascii="仿宋_GB2312" w:hAnsi="仿宋_GB2312" w:eastAsia="仿宋_GB2312" w:cs="仿宋_GB2312"/>
                <w:b w:val="0"/>
                <w:bCs w:val="0"/>
                <w:sz w:val="21"/>
                <w:szCs w:val="21"/>
                <w:lang w:val="en-US" w:eastAsia="zh-CN"/>
              </w:rPr>
              <w:t>。</w:t>
            </w:r>
            <w:r>
              <w:rPr>
                <w:rFonts w:hint="default" w:ascii="仿宋_GB2312" w:hAnsi="仿宋_GB2312" w:eastAsia="仿宋_GB2312" w:cs="仿宋_GB2312"/>
                <w:b w:val="0"/>
                <w:bCs w:val="0"/>
                <w:sz w:val="21"/>
                <w:szCs w:val="21"/>
                <w:lang w:val="en-US" w:eastAsia="zh-CN"/>
              </w:rPr>
              <w:t>医疗机构可自主定价。高层是指三楼及以上楼层。</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034406">
            <w:pPr>
              <w:tabs>
                <w:tab w:val="left" w:pos="5162"/>
              </w:tabs>
              <w:jc w:val="center"/>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公里</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7F0B25">
            <w:pPr>
              <w:tabs>
                <w:tab w:val="left" w:pos="5162"/>
              </w:tabs>
              <w:jc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kern w:val="2"/>
                <w:sz w:val="21"/>
                <w:szCs w:val="21"/>
                <w:lang w:val="en-US" w:eastAsia="zh-CN" w:bidi="ar-SA"/>
              </w:rPr>
              <w:t>85</w:t>
            </w:r>
          </w:p>
        </w:tc>
        <w:tc>
          <w:tcPr>
            <w:tcW w:w="2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96075F">
            <w:pPr>
              <w:tabs>
                <w:tab w:val="left" w:pos="5162"/>
              </w:tabs>
              <w:jc w:val="left"/>
              <w:rPr>
                <w:rFonts w:hint="default" w:ascii="仿宋_GB2312" w:hAnsi="仿宋_GB2312" w:eastAsia="仿宋_GB2312" w:cs="仿宋_GB2312"/>
                <w:b w:val="0"/>
                <w:bCs w:val="0"/>
                <w:sz w:val="21"/>
                <w:szCs w:val="21"/>
                <w:lang w:val="en-US" w:eastAsia="zh-CN"/>
              </w:rPr>
            </w:pPr>
            <w:r>
              <w:rPr>
                <w:rFonts w:hint="default" w:ascii="仿宋_GB2312" w:hAnsi="仿宋_GB2312" w:eastAsia="仿宋_GB2312" w:cs="仿宋_GB2312"/>
                <w:b w:val="0"/>
                <w:bCs w:val="0"/>
                <w:sz w:val="21"/>
                <w:szCs w:val="21"/>
                <w:lang w:val="en-US" w:eastAsia="zh-CN"/>
              </w:rPr>
              <w:t>基础费用</w:t>
            </w:r>
            <w:r>
              <w:rPr>
                <w:rFonts w:hint="eastAsia" w:ascii="仿宋_GB2312" w:hAnsi="仿宋_GB2312" w:eastAsia="仿宋_GB2312" w:cs="仿宋_GB2312"/>
                <w:b w:val="0"/>
                <w:bCs w:val="0"/>
                <w:sz w:val="21"/>
                <w:szCs w:val="21"/>
                <w:lang w:val="en-US" w:eastAsia="zh-CN"/>
              </w:rPr>
              <w:t>85</w:t>
            </w:r>
            <w:r>
              <w:rPr>
                <w:rFonts w:hint="default" w:ascii="仿宋_GB2312" w:hAnsi="仿宋_GB2312" w:eastAsia="仿宋_GB2312" w:cs="仿宋_GB2312"/>
                <w:b w:val="0"/>
                <w:bCs w:val="0"/>
                <w:sz w:val="21"/>
                <w:szCs w:val="21"/>
                <w:lang w:val="en-US" w:eastAsia="zh-CN"/>
              </w:rPr>
              <w:t>元</w:t>
            </w:r>
            <w:r>
              <w:rPr>
                <w:rFonts w:hint="eastAsia" w:ascii="仿宋_GB2312" w:hAnsi="仿宋_GB2312" w:eastAsia="仿宋_GB2312" w:cs="仿宋_GB2312"/>
                <w:b w:val="0"/>
                <w:bCs w:val="0"/>
                <w:sz w:val="21"/>
                <w:szCs w:val="21"/>
                <w:lang w:val="en-US" w:eastAsia="zh-CN"/>
              </w:rPr>
              <w:t>（含三楼层）</w:t>
            </w:r>
            <w:r>
              <w:rPr>
                <w:rFonts w:hint="default" w:ascii="仿宋_GB2312" w:hAnsi="仿宋_GB2312" w:eastAsia="仿宋_GB2312" w:cs="仿宋_GB2312"/>
                <w:b w:val="0"/>
                <w:bCs w:val="0"/>
                <w:sz w:val="21"/>
                <w:szCs w:val="21"/>
                <w:lang w:val="en-US" w:eastAsia="zh-CN"/>
              </w:rPr>
              <w:t>；三层以上无电梯的人力转运，每增加一层加收1</w:t>
            </w:r>
            <w:r>
              <w:rPr>
                <w:rFonts w:hint="eastAsia" w:ascii="仿宋_GB2312" w:hAnsi="仿宋_GB2312" w:eastAsia="仿宋_GB2312" w:cs="仿宋_GB2312"/>
                <w:b w:val="0"/>
                <w:bCs w:val="0"/>
                <w:sz w:val="21"/>
                <w:szCs w:val="21"/>
                <w:lang w:val="en-US" w:eastAsia="zh-CN"/>
              </w:rPr>
              <w:t>5</w:t>
            </w:r>
            <w:r>
              <w:rPr>
                <w:rFonts w:hint="default" w:ascii="仿宋_GB2312" w:hAnsi="仿宋_GB2312" w:eastAsia="仿宋_GB2312" w:cs="仿宋_GB2312"/>
                <w:b w:val="0"/>
                <w:bCs w:val="0"/>
                <w:sz w:val="21"/>
                <w:szCs w:val="21"/>
                <w:lang w:val="en-US" w:eastAsia="zh-CN"/>
              </w:rPr>
              <w:t>元楼层费</w:t>
            </w:r>
            <w:r>
              <w:rPr>
                <w:rFonts w:hint="eastAsia" w:ascii="仿宋_GB2312" w:hAnsi="仿宋_GB2312" w:eastAsia="仿宋_GB2312" w:cs="仿宋_GB2312"/>
                <w:b w:val="0"/>
                <w:bCs w:val="0"/>
                <w:sz w:val="21"/>
                <w:szCs w:val="21"/>
                <w:lang w:val="en-US" w:eastAsia="zh-CN"/>
              </w:rPr>
              <w:t>。</w:t>
            </w:r>
          </w:p>
        </w:tc>
      </w:tr>
      <w:tr w14:paraId="6ED61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7"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E6AA4">
            <w:pPr>
              <w:tabs>
                <w:tab w:val="left" w:pos="5162"/>
              </w:tabs>
              <w:jc w:val="center"/>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4A98D">
            <w:pPr>
              <w:tabs>
                <w:tab w:val="left" w:pos="5162"/>
              </w:tabs>
              <w:jc w:val="center"/>
              <w:rPr>
                <w:rFonts w:hint="default" w:ascii="仿宋_GB2312" w:hAnsi="仿宋_GB2312" w:eastAsia="仿宋_GB2312" w:cs="仿宋_GB2312"/>
                <w:b w:val="0"/>
                <w:bCs w:val="0"/>
                <w:sz w:val="21"/>
                <w:szCs w:val="21"/>
                <w:lang w:val="en-US" w:eastAsia="zh-CN"/>
              </w:rPr>
            </w:pPr>
            <w:r>
              <w:rPr>
                <w:rFonts w:hint="default" w:ascii="仿宋_GB2312" w:hAnsi="仿宋_GB2312" w:eastAsia="仿宋_GB2312" w:cs="仿宋_GB2312"/>
                <w:b w:val="0"/>
                <w:bCs w:val="0"/>
                <w:sz w:val="21"/>
                <w:szCs w:val="21"/>
                <w:lang w:val="en-US" w:eastAsia="zh-CN"/>
              </w:rPr>
              <w:t>011106000040000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A496E4">
            <w:pPr>
              <w:tabs>
                <w:tab w:val="left" w:pos="5162"/>
              </w:tabs>
              <w:jc w:val="center"/>
              <w:rPr>
                <w:rFonts w:hint="default" w:ascii="仿宋_GB2312" w:hAnsi="仿宋_GB2312" w:eastAsia="仿宋_GB2312" w:cs="仿宋_GB2312"/>
                <w:b w:val="0"/>
                <w:bCs w:val="0"/>
                <w:sz w:val="21"/>
                <w:szCs w:val="21"/>
                <w:lang w:val="en-US" w:eastAsia="zh-CN"/>
              </w:rPr>
            </w:pPr>
            <w:r>
              <w:rPr>
                <w:rFonts w:hint="default" w:ascii="仿宋_GB2312" w:hAnsi="仿宋_GB2312" w:eastAsia="仿宋_GB2312" w:cs="仿宋_GB2312"/>
                <w:b w:val="0"/>
                <w:bCs w:val="0"/>
                <w:sz w:val="21"/>
                <w:szCs w:val="21"/>
                <w:lang w:val="en-US" w:eastAsia="zh-CN"/>
              </w:rPr>
              <w:t>会诊费（远程会诊）</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B23D59">
            <w:pPr>
              <w:tabs>
                <w:tab w:val="left" w:pos="5162"/>
              </w:tabs>
              <w:jc w:val="left"/>
              <w:rPr>
                <w:rFonts w:hint="default" w:ascii="仿宋_GB2312" w:hAnsi="仿宋_GB2312" w:eastAsia="仿宋_GB2312" w:cs="仿宋_GB2312"/>
                <w:b w:val="0"/>
                <w:bCs w:val="0"/>
                <w:sz w:val="21"/>
                <w:szCs w:val="21"/>
                <w:lang w:val="en-US" w:eastAsia="zh-CN"/>
              </w:rPr>
            </w:pPr>
            <w:r>
              <w:rPr>
                <w:rFonts w:hint="default" w:ascii="仿宋_GB2312" w:hAnsi="仿宋_GB2312" w:eastAsia="仿宋_GB2312" w:cs="仿宋_GB2312"/>
                <w:b w:val="0"/>
                <w:bCs w:val="0"/>
                <w:sz w:val="21"/>
                <w:szCs w:val="21"/>
                <w:lang w:val="en-US" w:eastAsia="zh-CN"/>
              </w:rPr>
              <w:t>指因患者病情需要，邀请方和受邀方医疗机构通过可视视频实时、同步交互的方式开展的远程会诊。</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C93850">
            <w:pPr>
              <w:tabs>
                <w:tab w:val="left" w:pos="5162"/>
              </w:tabs>
              <w:jc w:val="both"/>
              <w:rPr>
                <w:rFonts w:hint="default" w:ascii="仿宋_GB2312" w:hAnsi="仿宋_GB2312" w:eastAsia="仿宋_GB2312" w:cs="仿宋_GB2312"/>
                <w:b w:val="0"/>
                <w:bCs w:val="0"/>
                <w:sz w:val="21"/>
                <w:szCs w:val="21"/>
                <w:lang w:val="en-US" w:eastAsia="zh-CN"/>
              </w:rPr>
            </w:pPr>
          </w:p>
        </w:tc>
        <w:tc>
          <w:tcPr>
            <w:tcW w:w="39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408BD2">
            <w:pPr>
              <w:tabs>
                <w:tab w:val="left" w:pos="5162"/>
              </w:tabs>
              <w:jc w:val="left"/>
              <w:rPr>
                <w:rFonts w:hint="default" w:ascii="仿宋_GB2312" w:hAnsi="仿宋_GB2312" w:eastAsia="仿宋_GB2312" w:cs="仿宋_GB2312"/>
                <w:b w:val="0"/>
                <w:bCs w:val="0"/>
                <w:sz w:val="21"/>
                <w:szCs w:val="21"/>
                <w:lang w:val="en-US" w:eastAsia="zh-CN"/>
              </w:rPr>
            </w:pPr>
            <w:r>
              <w:rPr>
                <w:rFonts w:hint="default" w:ascii="仿宋_GB2312" w:hAnsi="仿宋_GB2312" w:eastAsia="仿宋_GB2312" w:cs="仿宋_GB2312"/>
                <w:b w:val="0"/>
                <w:bCs w:val="0"/>
                <w:sz w:val="21"/>
                <w:szCs w:val="21"/>
                <w:lang w:val="en-US" w:eastAsia="zh-CN"/>
              </w:rPr>
              <w:t>1.按照受邀方医疗机构标准收费。</w:t>
            </w:r>
          </w:p>
          <w:p w14:paraId="503E56F8">
            <w:pPr>
              <w:tabs>
                <w:tab w:val="left" w:pos="5162"/>
              </w:tabs>
              <w:jc w:val="left"/>
              <w:rPr>
                <w:rFonts w:hint="default" w:ascii="仿宋_GB2312" w:hAnsi="仿宋_GB2312" w:eastAsia="仿宋_GB2312" w:cs="仿宋_GB2312"/>
                <w:b w:val="0"/>
                <w:bCs w:val="0"/>
                <w:sz w:val="21"/>
                <w:szCs w:val="21"/>
                <w:lang w:val="en-US" w:eastAsia="zh-CN"/>
              </w:rPr>
            </w:pPr>
            <w:r>
              <w:rPr>
                <w:rFonts w:hint="default" w:ascii="仿宋_GB2312" w:hAnsi="仿宋_GB2312" w:eastAsia="仿宋_GB2312" w:cs="仿宋_GB2312"/>
                <w:b w:val="0"/>
                <w:bCs w:val="0"/>
                <w:sz w:val="21"/>
                <w:szCs w:val="21"/>
                <w:lang w:val="en-US" w:eastAsia="zh-CN"/>
              </w:rPr>
              <w:t>2.收费范围限国卫医发（2018）25号《互联网诊疗管理办法（试行）》、《互联网医院管理办法（试行）》、《互联网医院基本标准（试行）》准许开展的诊疗服务。</w:t>
            </w:r>
          </w:p>
          <w:p w14:paraId="19F3A74D">
            <w:pPr>
              <w:tabs>
                <w:tab w:val="left" w:pos="5162"/>
              </w:tabs>
              <w:jc w:val="left"/>
              <w:rPr>
                <w:rFonts w:hint="default" w:ascii="仿宋_GB2312" w:hAnsi="仿宋_GB2312" w:eastAsia="仿宋_GB2312" w:cs="仿宋_GB2312"/>
                <w:b w:val="0"/>
                <w:bCs w:val="0"/>
                <w:sz w:val="21"/>
                <w:szCs w:val="21"/>
                <w:lang w:val="en-US" w:eastAsia="zh-CN"/>
              </w:rPr>
            </w:pPr>
            <w:r>
              <w:rPr>
                <w:rFonts w:hint="default" w:ascii="仿宋_GB2312" w:hAnsi="仿宋_GB2312" w:eastAsia="仿宋_GB2312" w:cs="仿宋_GB2312"/>
                <w:b w:val="0"/>
                <w:bCs w:val="0"/>
                <w:sz w:val="21"/>
                <w:szCs w:val="21"/>
                <w:lang w:val="en-US" w:eastAsia="zh-CN"/>
              </w:rPr>
              <w:t>3.护理、药学不作为单独临床学科计价。</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5E949C">
            <w:pPr>
              <w:tabs>
                <w:tab w:val="left" w:pos="5162"/>
              </w:tabs>
              <w:jc w:val="center"/>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日</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D16252">
            <w:pPr>
              <w:tabs>
                <w:tab w:val="left" w:pos="5162"/>
              </w:tabs>
              <w:jc w:val="center"/>
              <w:rPr>
                <w:rFonts w:hint="default"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kern w:val="2"/>
                <w:sz w:val="21"/>
                <w:szCs w:val="21"/>
                <w:lang w:val="en-US" w:eastAsia="zh-CN" w:bidi="ar-SA"/>
              </w:rPr>
              <w:t>850</w:t>
            </w:r>
          </w:p>
        </w:tc>
        <w:tc>
          <w:tcPr>
            <w:tcW w:w="2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7BFDE6">
            <w:pPr>
              <w:tabs>
                <w:tab w:val="left" w:pos="5162"/>
              </w:tabs>
              <w:jc w:val="left"/>
              <w:rPr>
                <w:rFonts w:hint="default" w:ascii="仿宋_GB2312" w:hAnsi="仿宋_GB2312" w:eastAsia="仿宋_GB2312" w:cs="仿宋_GB2312"/>
                <w:b w:val="0"/>
                <w:bCs w:val="0"/>
                <w:sz w:val="21"/>
                <w:szCs w:val="21"/>
                <w:lang w:val="en-US" w:eastAsia="zh-CN"/>
              </w:rPr>
            </w:pPr>
            <w:r>
              <w:rPr>
                <w:rFonts w:hint="default" w:ascii="仿宋_GB2312" w:hAnsi="仿宋_GB2312" w:eastAsia="仿宋_GB2312" w:cs="仿宋_GB2312"/>
                <w:b w:val="0"/>
                <w:bCs w:val="0"/>
                <w:sz w:val="21"/>
                <w:szCs w:val="21"/>
                <w:lang w:val="en-US" w:eastAsia="zh-CN"/>
              </w:rPr>
              <w:t>1.多学科会诊</w:t>
            </w:r>
            <w:bookmarkStart w:id="0" w:name="_GoBack"/>
            <w:bookmarkEnd w:id="0"/>
            <w:r>
              <w:rPr>
                <w:rFonts w:hint="default" w:ascii="仿宋_GB2312" w:hAnsi="仿宋_GB2312" w:eastAsia="仿宋_GB2312" w:cs="仿宋_GB2312"/>
                <w:b w:val="0"/>
                <w:bCs w:val="0"/>
                <w:sz w:val="21"/>
                <w:szCs w:val="21"/>
                <w:lang w:val="en-US" w:eastAsia="zh-CN"/>
              </w:rPr>
              <w:t>850元/日。单学科会诊按医师职称+人数方式计价，医师职称收费标准为：主任医师300元/日，副主任医师250元/日，主治医师200元/日。</w:t>
            </w:r>
          </w:p>
          <w:p w14:paraId="68E1B108">
            <w:pPr>
              <w:tabs>
                <w:tab w:val="left" w:pos="5162"/>
              </w:tabs>
              <w:jc w:val="left"/>
              <w:rPr>
                <w:rFonts w:hint="default" w:ascii="仿宋_GB2312" w:hAnsi="仿宋_GB2312" w:eastAsia="仿宋_GB2312" w:cs="仿宋_GB2312"/>
                <w:b w:val="0"/>
                <w:bCs w:val="0"/>
                <w:sz w:val="21"/>
                <w:szCs w:val="21"/>
                <w:lang w:val="en-US" w:eastAsia="zh-CN"/>
              </w:rPr>
            </w:pPr>
            <w:r>
              <w:rPr>
                <w:rFonts w:hint="default" w:ascii="仿宋_GB2312" w:hAnsi="仿宋_GB2312" w:eastAsia="仿宋_GB2312" w:cs="仿宋_GB2312"/>
                <w:b w:val="0"/>
                <w:bCs w:val="0"/>
                <w:sz w:val="21"/>
                <w:szCs w:val="21"/>
                <w:lang w:val="en-US" w:eastAsia="zh-CN"/>
              </w:rPr>
              <w:t>2.开通网络计算机系统，邀请方医疗机构通过网络向受邀方医疗机构提供病患临床及CR、DR、CT、MRI、心电等影像资料，由受邀方出具诊断报告的按协议价收取。</w:t>
            </w:r>
          </w:p>
        </w:tc>
      </w:tr>
      <w:tr w14:paraId="471C4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7"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2D348">
            <w:pPr>
              <w:tabs>
                <w:tab w:val="left" w:pos="5162"/>
              </w:tabs>
              <w:jc w:val="center"/>
              <w:rPr>
                <w:rFonts w:hint="default"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kern w:val="2"/>
                <w:sz w:val="21"/>
                <w:szCs w:val="21"/>
                <w:lang w:val="en-US" w:eastAsia="zh-CN" w:bidi="ar-SA"/>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4F3C5">
            <w:pPr>
              <w:tabs>
                <w:tab w:val="left" w:pos="5162"/>
              </w:tabs>
              <w:jc w:val="center"/>
              <w:rPr>
                <w:rFonts w:hint="default"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sz w:val="21"/>
                <w:szCs w:val="21"/>
                <w:lang w:val="en-US" w:eastAsia="zh-CN"/>
              </w:rPr>
              <w:t>011107000010000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E26C31">
            <w:pPr>
              <w:tabs>
                <w:tab w:val="left" w:pos="5162"/>
              </w:tabs>
              <w:jc w:val="center"/>
              <w:rPr>
                <w:rFonts w:hint="default"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sz w:val="21"/>
                <w:szCs w:val="21"/>
                <w:lang w:val="en-US" w:eastAsia="zh-CN"/>
              </w:rPr>
              <w:t>上门服务费</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19C3C1">
            <w:pPr>
              <w:tabs>
                <w:tab w:val="left" w:pos="5162"/>
              </w:tabs>
              <w:jc w:val="left"/>
              <w:rPr>
                <w:rFonts w:hint="default"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sz w:val="21"/>
                <w:szCs w:val="21"/>
                <w:lang w:val="en-US" w:eastAsia="zh-CN"/>
              </w:rPr>
              <w:t>根据患者需求，医疗机构派出医务人员，前往患者指定地点为其提供合法合规的医疗服务。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2F5852">
            <w:pPr>
              <w:tabs>
                <w:tab w:val="left" w:pos="5162"/>
              </w:tabs>
              <w:jc w:val="both"/>
              <w:rPr>
                <w:rFonts w:hint="default" w:ascii="仿宋_GB2312" w:hAnsi="仿宋_GB2312" w:eastAsia="仿宋_GB2312" w:cs="仿宋_GB2312"/>
                <w:b w:val="0"/>
                <w:bCs w:val="0"/>
                <w:kern w:val="2"/>
                <w:sz w:val="21"/>
                <w:szCs w:val="21"/>
                <w:lang w:val="en-US" w:eastAsia="zh-CN" w:bidi="ar-SA"/>
              </w:rPr>
            </w:pPr>
          </w:p>
        </w:tc>
        <w:tc>
          <w:tcPr>
            <w:tcW w:w="39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BCEE6B">
            <w:pPr>
              <w:tabs>
                <w:tab w:val="left" w:pos="5162"/>
              </w:tabs>
              <w:jc w:val="both"/>
              <w:rPr>
                <w:rFonts w:hint="default" w:ascii="仿宋_GB2312" w:hAnsi="仿宋_GB2312" w:eastAsia="仿宋_GB2312" w:cs="仿宋_GB2312"/>
                <w:b w:val="0"/>
                <w:bCs w:val="0"/>
                <w:sz w:val="21"/>
                <w:szCs w:val="21"/>
                <w:lang w:val="en-US" w:eastAsia="zh-CN"/>
              </w:rPr>
            </w:pPr>
            <w:r>
              <w:rPr>
                <w:rFonts w:hint="default" w:ascii="仿宋_GB2312" w:hAnsi="仿宋_GB2312" w:eastAsia="仿宋_GB2312" w:cs="仿宋_GB2312"/>
                <w:b w:val="0"/>
                <w:bCs w:val="0"/>
                <w:sz w:val="21"/>
                <w:szCs w:val="21"/>
                <w:lang w:val="en-US" w:eastAsia="zh-CN"/>
              </w:rPr>
              <w:t>1.上门服务费可由公立医疗机构自主确定。</w:t>
            </w:r>
          </w:p>
          <w:p w14:paraId="0E97686A">
            <w:pPr>
              <w:tabs>
                <w:tab w:val="left" w:pos="5162"/>
              </w:tabs>
              <w:jc w:val="both"/>
              <w:rPr>
                <w:rFonts w:hint="default" w:ascii="仿宋_GB2312" w:hAnsi="仿宋_GB2312" w:eastAsia="仿宋_GB2312" w:cs="仿宋_GB2312"/>
                <w:b w:val="0"/>
                <w:bCs w:val="0"/>
                <w:sz w:val="21"/>
                <w:szCs w:val="21"/>
                <w:lang w:val="en-US" w:eastAsia="zh-CN"/>
              </w:rPr>
            </w:pPr>
            <w:r>
              <w:rPr>
                <w:rFonts w:hint="default" w:ascii="仿宋_GB2312" w:hAnsi="仿宋_GB2312" w:eastAsia="仿宋_GB2312" w:cs="仿宋_GB2312"/>
                <w:b w:val="0"/>
                <w:bCs w:val="0"/>
                <w:sz w:val="21"/>
                <w:szCs w:val="21"/>
                <w:lang w:val="en-US" w:eastAsia="zh-CN"/>
              </w:rPr>
              <w:t>2.计价单位“次·人”中的“人”是指每名专业人员。例如由1名医师、1名护理人员同时提供上门服务的，收费为“上门服务费”价格x2。</w:t>
            </w:r>
          </w:p>
          <w:p w14:paraId="4A1F661D">
            <w:pPr>
              <w:tabs>
                <w:tab w:val="left" w:pos="5162"/>
              </w:tabs>
              <w:jc w:val="both"/>
              <w:rPr>
                <w:rFonts w:hint="default" w:ascii="仿宋_GB2312" w:hAnsi="仿宋_GB2312" w:eastAsia="仿宋_GB2312" w:cs="仿宋_GB2312"/>
                <w:b w:val="0"/>
                <w:bCs w:val="0"/>
                <w:sz w:val="21"/>
                <w:szCs w:val="21"/>
                <w:lang w:val="en-US" w:eastAsia="zh-CN"/>
              </w:rPr>
            </w:pPr>
            <w:r>
              <w:rPr>
                <w:rFonts w:hint="default" w:ascii="仿宋_GB2312" w:hAnsi="仿宋_GB2312" w:eastAsia="仿宋_GB2312" w:cs="仿宋_GB2312"/>
                <w:b w:val="0"/>
                <w:bCs w:val="0"/>
                <w:sz w:val="21"/>
                <w:szCs w:val="21"/>
                <w:lang w:val="en-US" w:eastAsia="zh-CN"/>
              </w:rPr>
              <w:t>3.“上门服务”是指医疗机构以质量安全为前提，为各类群体上门提供医疗服务，收费采取“上门服务费+医疗服务价格”的方式，即上门提供服务本身收取一次“上门服务费，提供的医疗服务、药品、医用耗材等，收费适用本医疗服务执行的医药价格政策。不再以“上门+某服务”的方式设立医疗服务价格项目。</w:t>
            </w:r>
          </w:p>
          <w:p w14:paraId="41F5A1AB">
            <w:pPr>
              <w:tabs>
                <w:tab w:val="left" w:pos="5162"/>
              </w:tabs>
              <w:jc w:val="both"/>
              <w:rPr>
                <w:rFonts w:hint="default"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sz w:val="21"/>
                <w:szCs w:val="21"/>
                <w:lang w:val="en-US" w:eastAsia="zh-CN"/>
              </w:rPr>
              <w:t>4.对于医疗机构上门提供的医疗服务，已通过基本公共卫生服务家庭医生签约、长期护理保险等方式提供经费保障渠道的，不得额外收取上门服务费。</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FB6BC2">
            <w:pPr>
              <w:tabs>
                <w:tab w:val="left" w:pos="5162"/>
              </w:tabs>
              <w:jc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sz w:val="21"/>
                <w:szCs w:val="21"/>
                <w:lang w:val="en-US" w:eastAsia="zh-CN"/>
              </w:rPr>
              <w:t>次·人</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664782">
            <w:pPr>
              <w:tabs>
                <w:tab w:val="left" w:pos="5162"/>
              </w:tabs>
              <w:jc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val="en-US" w:eastAsia="zh-CN"/>
              </w:rPr>
              <w:t>170</w:t>
            </w:r>
          </w:p>
        </w:tc>
        <w:tc>
          <w:tcPr>
            <w:tcW w:w="2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37DD59">
            <w:pPr>
              <w:tabs>
                <w:tab w:val="left" w:pos="5162"/>
              </w:tabs>
              <w:jc w:val="left"/>
              <w:rPr>
                <w:rFonts w:hint="default" w:ascii="仿宋_GB2312" w:hAnsi="仿宋_GB2312" w:eastAsia="仿宋_GB2312" w:cs="仿宋_GB2312"/>
                <w:b w:val="0"/>
                <w:bCs w:val="0"/>
                <w:sz w:val="21"/>
                <w:szCs w:val="21"/>
                <w:lang w:val="en-US" w:eastAsia="zh-CN"/>
              </w:rPr>
            </w:pPr>
            <w:r>
              <w:rPr>
                <w:rFonts w:hint="default" w:ascii="仿宋_GB2312" w:hAnsi="仿宋_GB2312" w:eastAsia="仿宋_GB2312" w:cs="仿宋_GB2312"/>
                <w:b w:val="0"/>
                <w:bCs w:val="0"/>
                <w:sz w:val="21"/>
                <w:szCs w:val="21"/>
                <w:lang w:val="en-US" w:eastAsia="zh-CN"/>
              </w:rPr>
              <w:t>1.上门服务费（急救出诊）：急救出诊30元/次·人（如，由1名医师、1名护理人员共同提供上门服务，收费为30元×2）。</w:t>
            </w:r>
          </w:p>
          <w:p w14:paraId="1735D478">
            <w:pPr>
              <w:tabs>
                <w:tab w:val="left" w:pos="5162"/>
              </w:tabs>
              <w:jc w:val="left"/>
              <w:rPr>
                <w:rFonts w:hint="default"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val="en-US" w:eastAsia="zh-CN"/>
              </w:rPr>
              <w:t>2</w:t>
            </w:r>
            <w:r>
              <w:rPr>
                <w:rFonts w:hint="default" w:ascii="仿宋_GB2312" w:hAnsi="仿宋_GB2312" w:eastAsia="仿宋_GB2312" w:cs="仿宋_GB2312"/>
                <w:b w:val="0"/>
                <w:bCs w:val="0"/>
                <w:sz w:val="21"/>
                <w:szCs w:val="21"/>
                <w:lang w:val="en-US" w:eastAsia="zh-CN"/>
              </w:rPr>
              <w:t>.上门服务费（儋州市内）：执行城区内上门服务1</w:t>
            </w:r>
            <w:r>
              <w:rPr>
                <w:rFonts w:hint="eastAsia" w:ascii="仿宋_GB2312" w:hAnsi="仿宋_GB2312" w:eastAsia="仿宋_GB2312" w:cs="仿宋_GB2312"/>
                <w:b w:val="0"/>
                <w:bCs w:val="0"/>
                <w:sz w:val="21"/>
                <w:szCs w:val="21"/>
                <w:lang w:val="en-US" w:eastAsia="zh-CN"/>
              </w:rPr>
              <w:t>7</w:t>
            </w:r>
            <w:r>
              <w:rPr>
                <w:rFonts w:hint="default" w:ascii="仿宋_GB2312" w:hAnsi="仿宋_GB2312" w:eastAsia="仿宋_GB2312" w:cs="仿宋_GB2312"/>
                <w:b w:val="0"/>
                <w:bCs w:val="0"/>
                <w:sz w:val="21"/>
                <w:szCs w:val="21"/>
                <w:lang w:val="en-US" w:eastAsia="zh-CN"/>
              </w:rPr>
              <w:t>0元/次·人</w:t>
            </w:r>
            <w:r>
              <w:rPr>
                <w:rFonts w:hint="eastAsia" w:ascii="仿宋_GB2312" w:hAnsi="仿宋_GB2312" w:eastAsia="仿宋_GB2312" w:cs="仿宋_GB2312"/>
                <w:b w:val="0"/>
                <w:bCs w:val="0"/>
                <w:sz w:val="21"/>
                <w:szCs w:val="21"/>
                <w:lang w:val="en-US" w:eastAsia="zh-CN"/>
              </w:rPr>
              <w:t>，服务地点在5公里范围内的，免收交通费，</w:t>
            </w:r>
            <w:r>
              <w:rPr>
                <w:rFonts w:hint="default" w:ascii="仿宋_GB2312" w:hAnsi="仿宋_GB2312" w:eastAsia="仿宋_GB2312" w:cs="仿宋_GB2312"/>
                <w:b w:val="0"/>
                <w:bCs w:val="0"/>
                <w:sz w:val="21"/>
                <w:szCs w:val="21"/>
                <w:lang w:val="en-US" w:eastAsia="zh-CN"/>
              </w:rPr>
              <w:t>超出5公里后，每公里加收5元。计价里程按服务人员从出发地至服务地点再返回出发地的往返总里程计算，不足一公里按一公里计。</w:t>
            </w:r>
          </w:p>
        </w:tc>
      </w:tr>
      <w:tr w14:paraId="7B8BA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7"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99FB4">
            <w:pPr>
              <w:tabs>
                <w:tab w:val="left" w:pos="5162"/>
              </w:tabs>
              <w:jc w:val="center"/>
              <w:rPr>
                <w:rFonts w:hint="default"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kern w:val="2"/>
                <w:sz w:val="21"/>
                <w:szCs w:val="21"/>
                <w:lang w:val="en-US" w:eastAsia="zh-CN" w:bidi="ar-SA"/>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F5C268">
            <w:pPr>
              <w:tabs>
                <w:tab w:val="left" w:pos="5162"/>
              </w:tabs>
              <w:jc w:val="center"/>
              <w:rPr>
                <w:rFonts w:hint="default" w:ascii="仿宋_GB2312" w:hAnsi="仿宋_GB2312" w:eastAsia="仿宋_GB2312" w:cs="仿宋_GB2312"/>
                <w:b w:val="0"/>
                <w:bCs w:val="0"/>
                <w:sz w:val="21"/>
                <w:szCs w:val="21"/>
                <w:lang w:val="en-US" w:eastAsia="zh-CN"/>
              </w:rPr>
            </w:pPr>
            <w:r>
              <w:rPr>
                <w:rFonts w:hint="default" w:ascii="仿宋_GB2312" w:hAnsi="仿宋_GB2312" w:eastAsia="仿宋_GB2312" w:cs="仿宋_GB2312"/>
                <w:b w:val="0"/>
                <w:bCs w:val="0"/>
                <w:sz w:val="21"/>
                <w:szCs w:val="21"/>
                <w:lang w:val="en-US" w:eastAsia="zh-CN"/>
              </w:rPr>
              <w:t>013112010220000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A95E40">
            <w:pPr>
              <w:tabs>
                <w:tab w:val="left" w:pos="5162"/>
              </w:tabs>
              <w:jc w:val="center"/>
              <w:rPr>
                <w:rFonts w:hint="default" w:ascii="仿宋_GB2312" w:hAnsi="仿宋_GB2312" w:eastAsia="仿宋_GB2312" w:cs="仿宋_GB2312"/>
                <w:b w:val="0"/>
                <w:bCs w:val="0"/>
                <w:sz w:val="21"/>
                <w:szCs w:val="21"/>
                <w:lang w:val="en-US" w:eastAsia="zh-CN"/>
              </w:rPr>
            </w:pPr>
            <w:r>
              <w:rPr>
                <w:rFonts w:hint="default" w:ascii="仿宋_GB2312" w:hAnsi="仿宋_GB2312" w:eastAsia="仿宋_GB2312" w:cs="仿宋_GB2312"/>
                <w:b w:val="0"/>
                <w:bCs w:val="0"/>
                <w:sz w:val="21"/>
                <w:szCs w:val="21"/>
                <w:lang w:val="en-US" w:eastAsia="zh-CN"/>
              </w:rPr>
              <w:t>盆底功能手法治疗费</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53E375">
            <w:pPr>
              <w:tabs>
                <w:tab w:val="left" w:pos="5162"/>
              </w:tabs>
              <w:jc w:val="left"/>
              <w:rPr>
                <w:rFonts w:hint="default" w:ascii="仿宋_GB2312" w:hAnsi="仿宋_GB2312" w:eastAsia="仿宋_GB2312" w:cs="仿宋_GB2312"/>
                <w:b w:val="0"/>
                <w:bCs w:val="0"/>
                <w:sz w:val="21"/>
                <w:szCs w:val="21"/>
                <w:lang w:val="en-US" w:eastAsia="zh-CN"/>
              </w:rPr>
            </w:pPr>
            <w:r>
              <w:rPr>
                <w:rFonts w:hint="default" w:ascii="仿宋_GB2312" w:hAnsi="仿宋_GB2312" w:eastAsia="仿宋_GB2312" w:cs="仿宋_GB2312"/>
                <w:b w:val="0"/>
                <w:bCs w:val="0"/>
                <w:sz w:val="21"/>
                <w:szCs w:val="21"/>
                <w:lang w:val="en-US" w:eastAsia="zh-CN"/>
              </w:rPr>
              <w:t>通过手法等方式改善盆底功能。</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922E42">
            <w:pPr>
              <w:tabs>
                <w:tab w:val="left" w:pos="5162"/>
              </w:tabs>
              <w:jc w:val="both"/>
              <w:rPr>
                <w:rFonts w:hint="default" w:ascii="仿宋_GB2312" w:hAnsi="仿宋_GB2312" w:eastAsia="仿宋_GB2312" w:cs="仿宋_GB2312"/>
                <w:b w:val="0"/>
                <w:bCs w:val="0"/>
                <w:kern w:val="2"/>
                <w:sz w:val="21"/>
                <w:szCs w:val="21"/>
                <w:lang w:val="en-US" w:eastAsia="zh-CN" w:bidi="ar-SA"/>
              </w:rPr>
            </w:pPr>
          </w:p>
        </w:tc>
        <w:tc>
          <w:tcPr>
            <w:tcW w:w="39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4EC7C9">
            <w:pPr>
              <w:tabs>
                <w:tab w:val="left" w:pos="5162"/>
              </w:tabs>
              <w:jc w:val="left"/>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1.半小时后每增加10分钟加收，根据平均治疗时长设置每日费用封顶线。</w:t>
            </w:r>
          </w:p>
          <w:p w14:paraId="7031CB1B">
            <w:pPr>
              <w:tabs>
                <w:tab w:val="left" w:pos="5162"/>
              </w:tabs>
              <w:jc w:val="both"/>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2.采用电、磁等各种物理方法进行盆底功能治疗的，统一按照“物理治疗”类立项指南的相关项目收费。</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B7D8EA">
            <w:pPr>
              <w:tabs>
                <w:tab w:val="left" w:pos="5162"/>
              </w:tabs>
              <w:jc w:val="center"/>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半小时</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3F1F3">
            <w:pPr>
              <w:tabs>
                <w:tab w:val="left" w:pos="5162"/>
              </w:tabs>
              <w:jc w:val="center"/>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118</w:t>
            </w:r>
          </w:p>
        </w:tc>
        <w:tc>
          <w:tcPr>
            <w:tcW w:w="2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53EEA">
            <w:pPr>
              <w:tabs>
                <w:tab w:val="left" w:pos="5162"/>
              </w:tabs>
              <w:jc w:val="left"/>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半小时后每增加10分钟加收15元，每日治疗时长不超过1小时，最高收费不超过163元。</w:t>
            </w:r>
          </w:p>
        </w:tc>
      </w:tr>
    </w:tbl>
    <w:p w14:paraId="156B4C5C">
      <w:pPr>
        <w:tabs>
          <w:tab w:val="left" w:pos="5162"/>
        </w:tabs>
        <w:ind w:firstLine="8610" w:firstLineChars="4100"/>
        <w:jc w:val="both"/>
        <w:rPr>
          <w:rFonts w:hint="default"/>
          <w:lang w:val="en-US" w:eastAsia="zh-CN"/>
        </w:rPr>
      </w:pPr>
      <w:r>
        <w:rPr>
          <w:rFonts w:hint="eastAsia" w:ascii="楷体" w:hAnsi="楷体" w:eastAsia="楷体" w:cs="楷体"/>
          <w:b w:val="0"/>
          <w:bCs w:val="0"/>
          <w:sz w:val="21"/>
          <w:szCs w:val="21"/>
          <w:lang w:val="en-US" w:eastAsia="zh-CN"/>
        </w:rPr>
        <w:t>联系人：林健               联系电话：18608926365</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lZjE3MWZlNjUyZjEyZTFlYTNmODU5MWRiMTEyZDUifQ=="/>
  </w:docVars>
  <w:rsids>
    <w:rsidRoot w:val="00000000"/>
    <w:rsid w:val="041B0A5C"/>
    <w:rsid w:val="04D8359F"/>
    <w:rsid w:val="05A00A0C"/>
    <w:rsid w:val="0DB31D06"/>
    <w:rsid w:val="0FFF457C"/>
    <w:rsid w:val="105A5A65"/>
    <w:rsid w:val="112E75E0"/>
    <w:rsid w:val="1D403FF4"/>
    <w:rsid w:val="28CF7462"/>
    <w:rsid w:val="30C20B6C"/>
    <w:rsid w:val="338D6A81"/>
    <w:rsid w:val="33BE1E02"/>
    <w:rsid w:val="39AB5D67"/>
    <w:rsid w:val="3BE3054E"/>
    <w:rsid w:val="3F2010B0"/>
    <w:rsid w:val="41334827"/>
    <w:rsid w:val="425B7242"/>
    <w:rsid w:val="4EDC6058"/>
    <w:rsid w:val="538932FB"/>
    <w:rsid w:val="55BA2143"/>
    <w:rsid w:val="5A791156"/>
    <w:rsid w:val="5C313AEE"/>
    <w:rsid w:val="5E02481A"/>
    <w:rsid w:val="62115D24"/>
    <w:rsid w:val="63B219B9"/>
    <w:rsid w:val="658C449E"/>
    <w:rsid w:val="65B1067A"/>
    <w:rsid w:val="663063E0"/>
    <w:rsid w:val="6CC45F04"/>
    <w:rsid w:val="6DF53A98"/>
    <w:rsid w:val="6E5D2F46"/>
    <w:rsid w:val="6ECD2F0D"/>
    <w:rsid w:val="73CB1B25"/>
    <w:rsid w:val="73D239B1"/>
    <w:rsid w:val="747C26C7"/>
    <w:rsid w:val="75AA6274"/>
    <w:rsid w:val="77CA65E2"/>
    <w:rsid w:val="784130AD"/>
    <w:rsid w:val="7BD10626"/>
    <w:rsid w:val="7F2E2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left"/>
      <w:outlineLvl w:val="0"/>
    </w:pPr>
    <w:rPr>
      <w:rFonts w:eastAsia="黑体" w:asciiTheme="minorAscii" w:hAnsiTheme="minorAscii"/>
      <w:kern w:val="44"/>
      <w:sz w:val="32"/>
    </w:rPr>
  </w:style>
  <w:style w:type="paragraph" w:styleId="3">
    <w:name w:val="heading 2"/>
    <w:basedOn w:val="1"/>
    <w:next w:val="1"/>
    <w:link w:val="8"/>
    <w:semiHidden/>
    <w:unhideWhenUsed/>
    <w:qFormat/>
    <w:uiPriority w:val="0"/>
    <w:pPr>
      <w:keepNext/>
      <w:keepLines/>
      <w:spacing w:before="20" w:beforeLines="0" w:beforeAutospacing="0" w:after="20" w:afterLines="0" w:afterAutospacing="0" w:line="240" w:lineRule="auto"/>
      <w:ind w:leftChars="200"/>
      <w:outlineLvl w:val="1"/>
    </w:pPr>
    <w:rPr>
      <w:rFonts w:ascii="Arial" w:hAnsi="Arial" w:eastAsia="楷体"/>
      <w:b/>
      <w:sz w:val="28"/>
    </w:rPr>
  </w:style>
  <w:style w:type="paragraph" w:styleId="4">
    <w:name w:val="heading 3"/>
    <w:basedOn w:val="1"/>
    <w:next w:val="1"/>
    <w:link w:val="7"/>
    <w:semiHidden/>
    <w:unhideWhenUsed/>
    <w:qFormat/>
    <w:uiPriority w:val="0"/>
    <w:pPr>
      <w:keepNext/>
      <w:keepLines/>
      <w:spacing w:before="20" w:beforeLines="0" w:beforeAutospacing="0" w:after="20" w:afterLines="0" w:afterAutospacing="0" w:line="413" w:lineRule="auto"/>
      <w:ind w:leftChars="300"/>
      <w:outlineLvl w:val="2"/>
    </w:pPr>
    <w:rPr>
      <w:rFonts w:eastAsia="仿宋" w:asciiTheme="minorAscii" w:hAnsiTheme="minorAscii"/>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3 Char"/>
    <w:link w:val="4"/>
    <w:qFormat/>
    <w:uiPriority w:val="0"/>
    <w:rPr>
      <w:rFonts w:eastAsia="仿宋" w:asciiTheme="minorAscii" w:hAnsiTheme="minorAscii"/>
      <w:b/>
      <w:sz w:val="28"/>
    </w:rPr>
  </w:style>
  <w:style w:type="character" w:customStyle="1" w:styleId="8">
    <w:name w:val="标题 2 Char1"/>
    <w:link w:val="3"/>
    <w:qFormat/>
    <w:uiPriority w:val="0"/>
    <w:rPr>
      <w:rFonts w:ascii="Arial" w:hAnsi="Arial" w:eastAsia="楷体"/>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1310</Words>
  <Characters>1449</Characters>
  <Lines>0</Lines>
  <Paragraphs>0</Paragraphs>
  <TotalTime>888</TotalTime>
  <ScaleCrop>false</ScaleCrop>
  <LinksUpToDate>false</LinksUpToDate>
  <CharactersWithSpaces>1536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2022-11-11T07:06:00Z</dcterms:created>
  <dc:creator>zznzyt12138</dc:creator>
  <cp:lastModifiedBy>Administrator</cp:lastModifiedBy>
  <dcterms:modified xsi:type="dcterms:W3CDTF">2025-11-18T01:22:11Z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F4AE9F30B0AD48DF82D9CF282B74DD44_13</vt:lpwstr>
  </property>
  <property fmtid="{D5CDD505-2E9C-101B-9397-08002B2CF9AE}" pid="4" name="KSOTemplateDocerSaveRecord">
    <vt:lpwstr>eyJoZGlkIjoiMDc2NzI2YTdkODJjNDliZmQ2OWY0MzM2ZWJmYjZiZGIiLCJ1c2VySWQiOiIxNzIzNTMxMjA2In0=</vt:lpwstr>
  </property>
</Properties>
</file>