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C4" w:rsidRDefault="001256C4" w:rsidP="001256C4">
      <w:pPr>
        <w:rPr>
          <w:rFonts w:ascii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hAnsi="宋体" w:cs="宋体" w:hint="eastAsia"/>
          <w:sz w:val="30"/>
          <w:szCs w:val="30"/>
        </w:rPr>
        <w:t>2</w:t>
      </w:r>
    </w:p>
    <w:tbl>
      <w:tblPr>
        <w:tblW w:w="9043" w:type="dxa"/>
        <w:jc w:val="center"/>
        <w:tblLayout w:type="fixed"/>
        <w:tblLook w:val="0000"/>
      </w:tblPr>
      <w:tblGrid>
        <w:gridCol w:w="589"/>
        <w:gridCol w:w="1049"/>
        <w:gridCol w:w="1296"/>
        <w:gridCol w:w="2750"/>
        <w:gridCol w:w="1250"/>
        <w:gridCol w:w="610"/>
        <w:gridCol w:w="682"/>
        <w:gridCol w:w="817"/>
      </w:tblGrid>
      <w:tr w:rsidR="001256C4" w:rsidTr="00B83873">
        <w:trPr>
          <w:trHeight w:val="765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原有价格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调整价格</w:t>
            </w:r>
          </w:p>
        </w:tc>
      </w:tr>
      <w:tr w:rsidR="001256C4" w:rsidTr="00B83873">
        <w:trPr>
          <w:trHeight w:val="1234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前牙美容修复术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含牙体预备、酸蚀、粘接修复；包括切角、切缘、关闭间隙、畸形牙改形、牙体缺陷和着色牙贴面等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各种特殊材料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1256C4" w:rsidTr="00B83873">
        <w:trPr>
          <w:trHeight w:val="1831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310512005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制戴固定式缺隙保持器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指用于乳牙早失，使继承恒牙正常萌出替换；含试冠、牙体预备、试带环、制作、粘结、复查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特殊材料、印模、模型制备、下颌舌弓、导萌式保持器、丝圈式保持器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1256C4" w:rsidTr="00B83873">
        <w:trPr>
          <w:trHeight w:val="569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310512006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制戴活动式缺隙保持器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指恒牙正常萌出替换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印模、模型制备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310512007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制戴活动矫正器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包括乳牙列及混合牙列部分错牙合畸形的矫治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印模、模型材料、特殊矫正装置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310518004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美容义齿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含各类义齿的基础上特殊造型、设计制作；包括双牙列义齿，化妆义齿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310519021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镀金加工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310519022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铸造加工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</w:pPr>
            <w:r>
              <w:rPr>
                <w:rFonts w:ascii="FZShuSong-Z01" w:eastAsia="FZShuSong-Z01" w:hAnsi="FZShuSong-Z01" w:cs="FZShuSong-Z01"/>
                <w:color w:val="000000"/>
                <w:kern w:val="0"/>
                <w:sz w:val="18"/>
                <w:szCs w:val="18"/>
              </w:rPr>
              <w:t xml:space="preserve">指患者自带材料；包括所 </w:t>
            </w:r>
          </w:p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FZShuSong-Z01" w:eastAsia="FZShuSong-Z01" w:hAnsi="FZShuSong-Z01" w:cs="FZShuSong-Z01"/>
                <w:color w:val="000000"/>
                <w:kern w:val="0"/>
                <w:sz w:val="18"/>
                <w:szCs w:val="18"/>
              </w:rPr>
              <w:t>有铸造修复体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每件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310519023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配金加工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310519024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黄金材料加工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乳牙期安氏1类错牙合正畸治疗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包括：1、含乳牙早失、乳前牙反牙合的矫治；2、使用间隙保持器、活动矫治器治疗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功能矫治器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替牙期安氏1类错牙合活动矫治器正畸治疗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包括替牙障碍、不良口腔习惯的矫治；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活动矫治器增加的其他部件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替牙期安氏1类错牙合固定矫治器正畸治疗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包括使用简单固定矫治器治疗和常规固定矫治器治疗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简单固定矫治器增加邓其他弓丝或附件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1942"/>
          <w:jc w:val="center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恒牙期安氏Ⅰ类错牙合固定矫治器治疗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包括拥挤不拔牙病例、牙列间隙病例和简单拥挤双尖牙拔牙病例；不含间隙调整后修复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口外弓、上下颌扩弓装置及其他附加装置、隐形固定器特殊材料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乳牙期安氏Ⅱ类错牙合正畸治疗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包括：1、乳牙早失、上颏前突、乳前牙反牙合的矫治；2、使用间隙保持器、活动矫治器治疗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功能矫治器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替牙期安氏Ⅱ类错牙合口腔不良习惯正畸治疗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包括简单固定矫治器或活动矫治器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口外弓或其他远中移动装置、活动矫治器的增加其他部件、腭杆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替牙期牙性安氏Ⅱ类错牙合活动矫治器正畸治疗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包括替牙障碍、上颌前突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使用口外弓、使用Frankel等功能矫治器、咬合诱导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替牙期牙性安氏Ⅱ类错牙合固定矫治器正畸治疗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包括简单固定矫治器和常规固定矫治器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口外弓、上下颌扩弓装置及其他附加装置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替牙期骨性安氏Ⅱ类</w:t>
            </w:r>
            <w:r>
              <w:rPr>
                <w:rFonts w:ascii="FZShuSong-Z01" w:eastAsia="FZShuSong-Z01" w:hAnsi="FZShuSong-Z01" w:cs="FZShuSong-Z01"/>
                <w:color w:val="000000"/>
                <w:kern w:val="0"/>
                <w:sz w:val="18"/>
                <w:szCs w:val="18"/>
              </w:rPr>
              <w:t xml:space="preserve">错牙合正畸治疗 </w:t>
            </w:r>
          </w:p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包括：1、严重上颌前突；2、活动矫治器治疗或简单固定矫治器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使用口外弓上下颌扩弓装置及其他附加装置、使用常规固定矫治器、使用使用Frankel、Activator、Twin-Block等功能矫治器及Herbst矫治器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</w:tr>
      <w:tr w:rsidR="001256C4" w:rsidTr="00B83873">
        <w:trPr>
          <w:trHeight w:val="2227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恒牙早期安氏Ⅱ类错牙合功能矫治器治疗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包括：1、严重牙性Ⅱ类错牙合和骨性Ⅱ类错牙合；2、使用Frankel功能矫治器Ⅱ型或Activator功能矫治器；其他功能矫治器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Activator增加扩弓装置、口外弓、腭杆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恒牙期牙性安氏Ⅱ类错牙合固定矫治器治疗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含上下颌所需带环、弓丝、托槽；包括牙性安氏Ⅱ类错牙合拥挤不拔牙病例和简单拥挤拔牙病例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口外弓、上下颌扩弓装置及其他辅助性矫治装置、腭杆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恒牙期骨性安氏Ⅱ类错牙合固定矫治器拔牙治疗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包括骨性安氏Ⅱ类错牙合拔牙病例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口外弓、上下颌扩弓装置及其他辅助性矫治装置、腭杆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乳牙期安氏Ⅲ类错牙合正畸治疗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包括:1、乳前牙反牙合；2、使用活动矫治器或下颌连冠式斜面导板治疗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功能矫治器、颏兜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310500014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替牙期安氏Ⅲ类错牙合正畸治疗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包括：1、前牙反牙合；2、使用活动矫治器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上颌扩弓装置、功能矫治</w:t>
            </w:r>
          </w:p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器、颏兜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替牙期安氏Ⅲ类错牙合功能矫治器治疗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包括：1、严重牙性Ⅲ类错牙合和骨性Ⅲ类错牙合；2、使用Frankel功能矫治器Ⅲ型；其他功能矫治器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颏兜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恒牙期安氏Ⅲ类错牙合固定矫治器治疗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包括牙性安氏Ⅲ类错牙合拥挤不拔牙病例和简单拥挤拔牙病例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上颌扩弓装置及其他附加装置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恒牙期安氏Ⅲ类错牙合固定矫治器拔牙治疗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包括骨性安氏Ⅲ类错牙合拔牙病例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前方牵引器、头帽颏兜、上颌扩弓装置及其他附加装置、特殊材料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1256C4" w:rsidTr="00B83873">
        <w:trPr>
          <w:trHeight w:val="39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310522019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牙周病伴错牙合畸形固定矫治器正畸治疗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包括局部牙周炎的正畸治疗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C4" w:rsidRDefault="001256C4" w:rsidP="00B8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</w:tbl>
    <w:p w:rsidR="001256C4" w:rsidRDefault="001256C4" w:rsidP="001256C4">
      <w:pPr>
        <w:rPr>
          <w:rFonts w:ascii="宋体" w:hAnsi="宋体" w:cs="宋体"/>
          <w:sz w:val="30"/>
          <w:szCs w:val="30"/>
        </w:rPr>
      </w:pPr>
    </w:p>
    <w:p w:rsidR="001256C4" w:rsidRDefault="001256C4" w:rsidP="001256C4">
      <w:pPr>
        <w:rPr>
          <w:rFonts w:ascii="宋体" w:eastAsia="宋体" w:hAnsi="宋体" w:cs="宋体"/>
          <w:sz w:val="30"/>
          <w:szCs w:val="30"/>
        </w:rPr>
      </w:pPr>
    </w:p>
    <w:p w:rsidR="001256C4" w:rsidRDefault="001256C4" w:rsidP="001256C4">
      <w:pPr>
        <w:spacing w:line="20" w:lineRule="exact"/>
        <w:rPr>
          <w:sz w:val="20"/>
          <w:szCs w:val="20"/>
        </w:rPr>
      </w:pPr>
    </w:p>
    <w:p w:rsidR="001256C4" w:rsidRDefault="001256C4" w:rsidP="001256C4"/>
    <w:p w:rsidR="00FA472C" w:rsidRDefault="00FA472C"/>
    <w:sectPr w:rsidR="00FA472C" w:rsidSect="00EA60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2C" w:rsidRDefault="00FA472C" w:rsidP="001256C4">
      <w:r>
        <w:separator/>
      </w:r>
    </w:p>
  </w:endnote>
  <w:endnote w:type="continuationSeparator" w:id="1">
    <w:p w:rsidR="00FA472C" w:rsidRDefault="00FA472C" w:rsidP="0012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Song-Z0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2C" w:rsidRDefault="00FA472C" w:rsidP="001256C4">
      <w:r>
        <w:separator/>
      </w:r>
    </w:p>
  </w:footnote>
  <w:footnote w:type="continuationSeparator" w:id="1">
    <w:p w:rsidR="00FA472C" w:rsidRDefault="00FA472C" w:rsidP="00125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C4"/>
    <w:rsid w:val="001256C4"/>
    <w:rsid w:val="00FA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叶凌霜</dc:creator>
  <cp:keywords/>
  <dc:description/>
  <cp:lastModifiedBy>叶凌霜</cp:lastModifiedBy>
  <cp:revision>2</cp:revision>
  <dcterms:created xsi:type="dcterms:W3CDTF">2022-03-10T09:55:00Z</dcterms:created>
  <dcterms:modified xsi:type="dcterms:W3CDTF">2022-03-10T09:55:00Z</dcterms:modified>
</cp:coreProperties>
</file>