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30DAD">
      <w:pPr>
        <w:numPr>
          <w:ilvl w:val="0"/>
          <w:numId w:val="1"/>
        </w:numPr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B包采购需求</w:t>
      </w:r>
      <w:bookmarkStart w:id="4" w:name="_GoBack"/>
      <w:bookmarkEnd w:id="4"/>
    </w:p>
    <w:p w14:paraId="7652456C">
      <w:pPr>
        <w:numPr>
          <w:ilvl w:val="0"/>
          <w:numId w:val="0"/>
        </w:numPr>
        <w:jc w:val="center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4BFA32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/>
        <w:jc w:val="both"/>
        <w:textAlignment w:val="baseline"/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一、采购清单：</w:t>
      </w:r>
    </w:p>
    <w:tbl>
      <w:tblPr>
        <w:tblStyle w:val="3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402"/>
        <w:gridCol w:w="1671"/>
        <w:gridCol w:w="461"/>
        <w:gridCol w:w="450"/>
        <w:gridCol w:w="1535"/>
        <w:gridCol w:w="1069"/>
        <w:gridCol w:w="770"/>
      </w:tblGrid>
      <w:tr w14:paraId="7DF4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采购品目名称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参考规格和配置技术参数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是否接受进口产品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14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便携式冲击波治疗仪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详见技术要求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DFE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神经肌肉刺激器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详见技术要求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BFB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彩色超声诊断设备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详见技术要求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核心产品</w:t>
            </w:r>
          </w:p>
        </w:tc>
      </w:tr>
    </w:tbl>
    <w:p w14:paraId="2D30F2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/>
        <w:jc w:val="both"/>
        <w:textAlignment w:val="baseline"/>
        <w:rPr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二、技术参数要求：</w:t>
      </w:r>
    </w:p>
    <w:p w14:paraId="19528A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00" w:lineRule="auto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便携式冲击波治疗仪</w:t>
      </w:r>
    </w:p>
    <w:p w14:paraId="04997E7A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治疗方式：发散式冲击波治疗+高频震动治疗（可选），独立双组件结构，可满足冲击波与高频振动按摩治疗需求。</w:t>
      </w:r>
    </w:p>
    <w:p w14:paraId="0AF80FFC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冲击波产生形式：气压弹道式。</w:t>
      </w:r>
    </w:p>
    <w:p w14:paraId="27D37081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输出方式：单输出&amp;连续输出。</w:t>
      </w:r>
    </w:p>
    <w:p w14:paraId="3D45EBAE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自动制衡技术：设备可自动调整输出压力与输出频率之间的变化。</w:t>
      </w:r>
    </w:p>
    <w:p w14:paraId="77D71B15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手柄触发形式，方便进行治疗控制。</w:t>
      </w:r>
    </w:p>
    <w:p w14:paraId="1241AF00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空压输出：≥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Bar。</w:t>
      </w:r>
    </w:p>
    <w:p w14:paraId="43B01B61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冲击波输出频率：≥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Hz。</w:t>
      </w:r>
    </w:p>
    <w:p w14:paraId="1BAD37EB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可选配震动按摩手柄，输出频率：≥31Hz。</w:t>
      </w:r>
    </w:p>
    <w:p w14:paraId="64474F64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功率增量：≤0.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Bar。</w:t>
      </w:r>
    </w:p>
    <w:p w14:paraId="6AA5CA17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正击打次数设计，可设置2000,4000次自动停止功能。</w:t>
      </w:r>
    </w:p>
    <w:p w14:paraId="4E7DF659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冲击波传导子选择范围：≥7种。</w:t>
      </w:r>
    </w:p>
    <w:p w14:paraId="7FA3AB32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可拆卸 更换式传导子，用户可根据使用需求自行更换传导子，无需更换手柄。</w:t>
      </w:r>
    </w:p>
    <w:p w14:paraId="3050FC72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冲击波传导子直径选择范围：不小于15mm-35mm。</w:t>
      </w:r>
    </w:p>
    <w:p w14:paraId="446DA91B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材质可选范围：不锈钢、陶瓷、钛合金和软性材质等，根据不同的治疗部位或病症，可以选配不同的传导子。</w:t>
      </w:r>
    </w:p>
    <w:p w14:paraId="2D98B6C6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 xml:space="preserve">敷带临床手册，提供治疗方案指导。 </w:t>
      </w:r>
    </w:p>
    <w:p w14:paraId="273C74D9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配备显示屏，支持显示冲击频率、计数以及压力值。</w:t>
      </w:r>
    </w:p>
    <w:p w14:paraId="7EF2B417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旋钮式压力调节方式。</w:t>
      </w:r>
    </w:p>
    <w:p w14:paraId="12E3C46A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按键式频率调节方式。</w:t>
      </w:r>
    </w:p>
    <w:p w14:paraId="65E76DD0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电源：AC 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0V/50Hz。</w:t>
      </w:r>
    </w:p>
    <w:p w14:paraId="69A43CCF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环境温度-设备运行：10-40℃。</w:t>
      </w:r>
    </w:p>
    <w:p w14:paraId="67E8B9FF"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420" w:hanging="4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环境湿度-设备运行：5-95%，非冷凝。</w:t>
      </w:r>
    </w:p>
    <w:p w14:paraId="4EA7C7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00" w:lineRule="auto"/>
        <w:jc w:val="both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神经肌肉刺激器</w:t>
      </w:r>
    </w:p>
    <w:p w14:paraId="6D803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通道数量：≥4对独立、可分别调节的通道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5DFF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0个治疗程序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0DB2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支持用户使用电脑PC端编辑自定义治疗程序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727A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治疗处方包含频率80Hz和100Hz的Tens程序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1578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治疗处方包含频率1Hz的去肌肉张力的程序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C8D3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具备运动点笔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及相关的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诊断处方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0251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具备电极片贴片位置及患者治疗体位示意图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AF18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通过PC端创建患者信息，可记录治疗数据并导出治疗报告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C155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治疗处方具备功能描述及参数组成等介绍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F296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脉冲频率：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包含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1～150Hz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462FB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脉冲波形：对称双相方波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A33E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脉宽：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包含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30～400μs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FC76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脉冲强度：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包含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0～120mA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F9748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恒压恒流：恒电流模式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A89D7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治疗时间：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包含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1～240min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95BC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连接方式：电极盘和遥控器采用无线连接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6B1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具备肌肉智能技术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E8936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对金属植入物的患者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影响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78A4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具备经皮神经电刺激功能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44522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显示：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液晶屏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91E2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电池：采用可充电锂电池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BA5EF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智能扫描肌肉活性，自动匹配最佳脉宽等参数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CE876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00" w:lineRule="auto"/>
        <w:jc w:val="left"/>
        <w:textAlignment w:val="baseline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＃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彩色超声诊断设备</w:t>
      </w:r>
    </w:p>
    <w:p w14:paraId="00CD1AA1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彩色超声诊断设备包括：</w:t>
      </w:r>
    </w:p>
    <w:p w14:paraId="5FA42BD8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518" w:leftChars="116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≥10.4英寸彩色液晶触摸屏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723E658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智能化操作系统，人体工程学设计，操作面板可旋转，高度可调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FEE5816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全程实时连续动态聚焦技术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10BF63E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1470" w:hanging="1680" w:hangingChars="7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智能脉冲调制技术，有效提升图像的分辨率和灵敏度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CB4985B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数字化高分辨率二维灰阶成像单元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5455BA3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数字化高分辨率彩色多普勒血流成像单元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32A236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数字化能量多普勒血流成像单元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6E620F7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数字化频谱多普勒显示及分析单元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AEB7115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数字化M型显示及分析单元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13E3F19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1.1.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全方位M型技术，可360°旋转取样线角度及任意移动位置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38D18E1D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图像冻结前后均可取M型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327A5D1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M型取样线≥3条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BEE616D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▲1.1.1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数字化连续多普勒显示及分析系统，支持凸阵、线阵、相控阵探头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AFF07E1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组织多普勒成像单元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584C24C7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空间复合成像技术（复合角度可调）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0E99512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组织谐波成像功能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8902555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图像一键优化技术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52FCBE9D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自适应成像技术，智能化滤波解析，抑制图像斑点噪声，可分级调节</w:t>
      </w:r>
      <w:bookmarkStart w:id="0" w:name="OLE_LINK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≥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3C698613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具备自动声速校正功能，可对组织差异进行自动识别并调整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65CDEA0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具备实时二同步/三同步显示技术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21E0ABC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19.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具备梯形拓展成像功能，扩大扫查视野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691F9F37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具备增强血流成像技术：高精细血流成像，高空间分辨率和时间分辨率显示血流信息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D3B5F41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具备实时多普勒自动包络分析功能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6512DED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具备实时双幅同屏显示二维图像和慢放图像功能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704BDEC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▲1.1.2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具备实时双多普勒同步智能追踪取样技术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AA0228E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.1</w:t>
      </w:r>
      <w:bookmarkStart w:id="1" w:name="OLE_LINK3"/>
      <w:bookmarkStart w:id="2" w:name="OLE_LINK2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≥</w:t>
      </w:r>
      <w:bookmarkEnd w:id="1"/>
      <w:bookmarkEnd w:id="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三种模式可选，PW&amp;PW、TDI&amp;PW、TDI&amp;TDI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2195473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支持凸阵、线阵、相控阵探头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6F871433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无需启动测量按键，自动获得E/e’测量分析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5D36F32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具备超宽视野成像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7B88F60B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具备实时组织弹性成像功能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D21BDC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1418" w:hanging="1620" w:hangingChars="675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具备自动血管内中膜厚度测量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4483242">
      <w:pPr>
        <w:pStyle w:val="5"/>
        <w:keepNext w:val="0"/>
        <w:keepLines w:val="0"/>
        <w:pageBreakBefore w:val="0"/>
        <w:tabs>
          <w:tab w:val="left" w:pos="1418"/>
          <w:tab w:val="left" w:pos="1560"/>
        </w:tabs>
        <w:wordWrap/>
        <w:topLinePunct w:val="0"/>
        <w:bidi w:val="0"/>
        <w:snapToGrid w:val="0"/>
        <w:spacing w:line="300" w:lineRule="auto"/>
        <w:ind w:left="485" w:leftChars="2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具备针对弥漫性病变，如肝纤维化的分级定量功能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CDA682C">
      <w:pPr>
        <w:pStyle w:val="5"/>
        <w:keepNext w:val="0"/>
        <w:keepLines w:val="0"/>
        <w:pageBreakBefore w:val="0"/>
        <w:tabs>
          <w:tab w:val="left" w:pos="1560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具备剪切波技术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1F405C8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具备剪切波速度分布直方图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A4FE9D9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1.1.2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测量Vs的同时，进行脂肪衰减系数测量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F1B8913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具备联合弹性成像功能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7B1343E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580" w:leftChars="0" w:hanging="580" w:hangingChars="242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具备多种肝脏状态的定量指标，可提供肝纤维化指数、炎症指数、声衰减指数等，进行精准的定量评估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F814CF7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80" w:leftChars="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1.1.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具备精细化操作质控指标，可提示组织应变方向，确保测量数据的准确性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3D49E25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具备造影谐波成像功能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C010C79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80" w:leftChars="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▲1.1.3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具备自动胎儿心率测量功能：在B模式成像时，通过追踪胎儿心脏感兴趣区的运动，自动测量胎儿心率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8A92671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80" w:leftChars="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1.1.3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具备穿刺针增强显示功能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A4850C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82" w:leftChars="0" w:hanging="482" w:hanging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1.2  测量和分析（B型、M型、彩色多普勒、频谱多普勒）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683DDF61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一般测量：距离、面积、周长、角度、容积等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4435ED1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M型测量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E2F943F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多普勒血流测量及分析（含实时多普勒自动描记）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51492A6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199" w:leftChars="0" w:hanging="199" w:hangingChars="83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产科测量与分析：包括全面的产科径线测量、NT测量、孕龄及生长曲线、羊水指数等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CE47154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妇科测量与分析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3AF1523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心脏功能测量与分析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B54E7E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外周血管血流测量与分析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0A73EC8">
      <w:pPr>
        <w:pStyle w:val="5"/>
        <w:keepNext w:val="0"/>
        <w:keepLines w:val="0"/>
        <w:pageBreakBefore w:val="0"/>
        <w:tabs>
          <w:tab w:val="left" w:pos="567"/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乳腺测量与分析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7CDC0728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1.2.9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髋关节角度测量与分析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03F57FED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194" w:leftChars="0" w:hanging="194" w:hangingChars="8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1.2.10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报告功能：可以调取既往测量报告，历史检查数据可在报告中分开显示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781198D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2" w:hangingChars="200"/>
        <w:jc w:val="left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1.3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图像存储与（电影）回放重现单元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。</w:t>
      </w:r>
    </w:p>
    <w:p w14:paraId="08A3881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1.3.1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主机硬盘≥1TB，</w:t>
      </w:r>
      <w:bookmarkStart w:id="3" w:name="_Hlk13426253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电影回放单元≥63500帧</w:t>
      </w:r>
      <w:bookmarkEnd w:id="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85CE654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2" w:hangingChars="200"/>
        <w:jc w:val="left"/>
        <w:outlineLvl w:val="0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1.4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.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en-US" w:bidi="ar-SA"/>
        </w:rPr>
        <w:t>输入/输出信号：</w:t>
      </w:r>
    </w:p>
    <w:p w14:paraId="1E83844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1.4.1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输入：DVI、S端子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681896F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1.4.2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输出：DVI、S端子、复合视频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5D10003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1.5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图像管理与记录装置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6B3E595D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1.5.1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超声图像存档与病案管理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545687B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1.5.2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支持USB存储器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077F051E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1.5.3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兼容DICOM 3.0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D3CC050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系统通用规格：</w:t>
      </w:r>
    </w:p>
    <w:p w14:paraId="57449606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2.1.1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≥10.4英寸彩色液晶触摸控制屏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38EF01A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▲2.1.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可任意互换电子探头接口：≥6个（可激活4个）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2D1515E">
      <w:pPr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预设条件：针对不同的检查领域、病人条件，预设及用户自定义最优参数条件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17086B2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安全性能：符合进口商品安全质量要求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B9CA760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353" w:leftChars="47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系统动态范围≥320dB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A9F9386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2" w:hanging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探头规格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09E4CFB4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2.2.1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频率：超宽频或变频探头，中心频率可视可调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2041BCF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2.2.2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类型：凸阵探头、线阵探头、相控阵探头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18E469D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2.2.3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B、D、M兼用：   </w:t>
      </w:r>
    </w:p>
    <w:p w14:paraId="3DD1BD0D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2.2.3.1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凸阵：B/PWD，B/CWD，B/M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D702288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2.2.3.2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线阵：B/PWD，B/CWD，B/M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062AA13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0" w:leftChars="0" w:firstLine="240" w:firstLine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2.2.3.3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相控阵：B/PWD，B/CWD，B/M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6030495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2.2.4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可选配探头工作频率范围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</w:t>
      </w:r>
    </w:p>
    <w:p w14:paraId="1C44BACF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2.2.4.1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腹部凸阵探头：频率 1-6 MHz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 w14:paraId="4C87D5C1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2.2.4.2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线阵探头：频率 2-12 MHz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 w14:paraId="7367799F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2.2.4.3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心脏相控阵探头：频率 1-5 MHz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46B6D48D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▲2.2.4.4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腔内探头：频率2-10 MHz 扫描角度≥200°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222ED23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2.2.5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最大扫描深度≥40cm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7E765B2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▲2.2.6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成人相控阵探头扫描角度：最大120°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48F5C72D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2" w:hanging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2.3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灰阶显像主要参数：</w:t>
      </w:r>
    </w:p>
    <w:p w14:paraId="24286FAE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384" w:leftChars="60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2.3.1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发射方式：复合脉冲发射器，可编程的脉冲波形调制发射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E3E4F61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624" w:leftChars="6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2.3.2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接收方式：多重高速数字化波束形成器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0399593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2" w:leftChars="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2.3.3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数字式声束形成器：数字式可变孔径及动态变迹，A/D≥12-bit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4DB77A5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2.3.4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增益调节：B、M、D可独立调节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CF59058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2" w:leftChars="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2.3.4.1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TGC时间增益补偿≥8段，LGC侧向增益补偿≥8段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4A12231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2" w:leftChars="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2.3.4.2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实时及冻结后均可调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2C8FB070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44" w:leftChars="6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2.3.5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成像速率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 w14:paraId="5896119F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362" w:leftChars="10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2.3.5.1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凸阵探头，全视野，18cm深，帧速率≥62帧/秒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037F7D3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362" w:leftChars="10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2.3.5.2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相控阵探头，全视野，18cm深，帧速率≥100帧/秒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29AC3487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3" w:leftChars="0" w:hanging="123" w:hangingChars="51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2.4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频谱多普勒：</w:t>
      </w:r>
    </w:p>
    <w:p w14:paraId="501994B4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2" w:leftChars="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2.4.1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显示模式：脉冲波多普勒PWD，包括高频脉冲HPRF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50A9E59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2" w:leftChars="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连续波多普勒CW；双多普勒 Dual Gate Doppler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15604BDE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2" w:leftChars="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2.4.2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多普勒频率可视可调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A5E4794">
      <w:pPr>
        <w:pStyle w:val="5"/>
        <w:keepNext w:val="0"/>
        <w:keepLines w:val="0"/>
        <w:pageBreakBefore w:val="0"/>
        <w:tabs>
          <w:tab w:val="left" w:pos="709"/>
        </w:tabs>
        <w:wordWrap/>
        <w:topLinePunct w:val="0"/>
        <w:bidi w:val="0"/>
        <w:snapToGrid w:val="0"/>
        <w:spacing w:line="300" w:lineRule="auto"/>
        <w:ind w:left="122" w:leftChars="0" w:hanging="122" w:hangingChars="51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2.4.3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多普勒基准频率：</w:t>
      </w:r>
    </w:p>
    <w:p w14:paraId="7D0505E2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凸阵：PWD；2.14 ~ 3.16MHz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</w:t>
      </w:r>
    </w:p>
    <w:p w14:paraId="4B72A95C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线阵：PWD；4.00 ~ 6.32MHz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5D7D56D0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相控阵：PWD：1.50 ~ 2.50MHz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 w14:paraId="0795F59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2.4.4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最大测量速度：</w:t>
      </w:r>
    </w:p>
    <w:p w14:paraId="4E884B99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2.4.4.1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PWD正向或反向血流速度≥8.02m/s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 w14:paraId="36B56B75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2.4.4.2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CWD正向或反向血流速度≥16m/s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77B2587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2.4.5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最低测量速度：≤1mm/s（非噪声信号）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</w:t>
      </w:r>
    </w:p>
    <w:p w14:paraId="105D684F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▲2.4.6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取样容积大小及位置范围：宽度0.5mm至20mm逐段可调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 w14:paraId="016C81DE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2.4.7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多普勒基线位置可实时调节或冻结后再调节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24166989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2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2.5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彩色多普勒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</w:p>
    <w:p w14:paraId="10EB78B9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2.5.1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显示方式：速度显示、方差显示、速度+方差显示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E560CE3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134" w:leftChars="56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2.5.2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彩色增强功能：组织多普勒成像，能量图，方向性能量图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73FB391A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14" w:leftChars="56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2.5.3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高精细动态血流</w:t>
      </w:r>
    </w:p>
    <w:p w14:paraId="5364BEE7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98" w:leftChars="56" w:hanging="364" w:hangingChars="152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▲2.5.4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显示位置调整：线阵扫描感兴趣区的图像范围-30°~+30°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60294263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14" w:leftChars="56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2.5.5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成像速率</w:t>
      </w:r>
    </w:p>
    <w:p w14:paraId="1996F3C2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564" w:leftChars="135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2.5.5.1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凸阵探头，全视野，18cm深，彩色显示帧频≥19帧/秒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32A878C2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530" w:leftChars="21" w:hanging="480" w:hangingChars="2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2.5.5.2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相控阵探头，全视野，18cm深，彩色显示帧频≥60帧/秒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4F34FFEB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2" w:hanging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数字化图像管理与记录装置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1EAFCAA9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420" w:hanging="482" w:hanging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2.7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动态图像及静态图像以AVI、BMP、JPEG等PC通用格式直接储存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 w14:paraId="72CD474B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2.8.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配置清单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 w14:paraId="34D15A50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彩色超声诊断设备主机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1台</w:t>
      </w:r>
    </w:p>
    <w:p w14:paraId="1ABE53B4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腹部凸阵探头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1个</w:t>
      </w:r>
    </w:p>
    <w:p w14:paraId="6EC3E1F8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线阵探头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1个 </w:t>
      </w:r>
    </w:p>
    <w:p w14:paraId="48442476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心脏相控阵探头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1个</w:t>
      </w:r>
    </w:p>
    <w:p w14:paraId="06CACE7F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腔内探头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1个</w:t>
      </w:r>
    </w:p>
    <w:p w14:paraId="2306F81D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说明书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1套</w:t>
      </w:r>
    </w:p>
    <w:p w14:paraId="243F8B16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检查床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1张</w:t>
      </w:r>
    </w:p>
    <w:p w14:paraId="1D1A9E94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医师椅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1张</w:t>
      </w:r>
    </w:p>
    <w:p w14:paraId="6D387AAD">
      <w:pPr>
        <w:pStyle w:val="5"/>
        <w:keepNext w:val="0"/>
        <w:keepLines w:val="0"/>
        <w:pageBreakBefore w:val="0"/>
        <w:numPr>
          <w:ilvl w:val="0"/>
          <w:numId w:val="3"/>
        </w:numPr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台式电脑（主机+显示器+键鼠+采集手柄）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1套 </w:t>
      </w:r>
    </w:p>
    <w:p w14:paraId="09360A26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0" w:leftChars="0" w:firstLine="0" w:firstLineChars="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2.9.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配置如下：</w:t>
      </w:r>
    </w:p>
    <w:p w14:paraId="55242BB0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53" w:leftChars="172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A.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主机（CPU核心数：≥10核，内存≥16G，固态硬盘≥512G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;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主板必需配备PCIE插槽供视频采集卡使用）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1台 </w:t>
      </w:r>
    </w:p>
    <w:p w14:paraId="326C8A14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53" w:leftChars="172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B.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显示器≥27.0英寸高清显示器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1台</w:t>
      </w:r>
    </w:p>
    <w:p w14:paraId="101AD30C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53" w:leftChars="172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键盘鼠标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1套</w:t>
      </w:r>
    </w:p>
    <w:p w14:paraId="21BBCDC8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53" w:leftChars="172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D.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采集手柄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1个</w:t>
      </w:r>
    </w:p>
    <w:p w14:paraId="521EA737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53" w:leftChars="172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E.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高清视频采集卡（HDMI）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1张</w:t>
      </w:r>
    </w:p>
    <w:p w14:paraId="62B40C3E">
      <w:pPr>
        <w:pStyle w:val="5"/>
        <w:keepNext w:val="0"/>
        <w:keepLines w:val="0"/>
        <w:pageBreakBefore w:val="0"/>
        <w:wordWrap/>
        <w:topLinePunct w:val="0"/>
        <w:bidi w:val="0"/>
        <w:snapToGrid w:val="0"/>
        <w:spacing w:line="300" w:lineRule="auto"/>
        <w:ind w:left="653" w:leftChars="172" w:hanging="240" w:hangingChars="100"/>
        <w:jc w:val="left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F.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UPS不间断电源≥3KVA/2400W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1台</w:t>
      </w:r>
    </w:p>
    <w:p w14:paraId="5F57DFD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三、商务要求 </w:t>
      </w:r>
    </w:p>
    <w:p w14:paraId="02E1D4E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1、合同履行期限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（交付期）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进口产品于合同签订生效之日起90天内交付；国产产品于合同签订生效之日起30天内交付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。</w:t>
      </w:r>
    </w:p>
    <w:p w14:paraId="083FF326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合同履行地点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：采购人指定地点。</w:t>
      </w:r>
    </w:p>
    <w:p w14:paraId="02BAFCE1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质保期限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2年以上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，所供设备生产日期必须为距合同签订日期一年以内。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 w14:paraId="40F7736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付款条件（具体以签订合同为准）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：</w:t>
      </w:r>
    </w:p>
    <w:p w14:paraId="15201E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Chars="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（1）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签订合同后甲方在乙方提供发票及付款申请材料30日内向乙方预付合同总额的30％，即人民币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元整（¥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元），乙方向需甲方支付合同总额的5％即人民币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元整 ¥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元），作为质保押金，在质保期满1年后，甲方在收到乙方提交的付款申请材料10天内向乙方支付这5％质保押金。</w:t>
      </w:r>
    </w:p>
    <w:p w14:paraId="4FEF50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Chars="0"/>
        <w:jc w:val="left"/>
        <w:textAlignment w:val="baseline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（2）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设备安装、培训验收合格后，甲方在乙方提供发票付款申请材料30天内向乙方支付合同总额的70％，即人民币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元整 （¥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元）。 </w:t>
      </w:r>
    </w:p>
    <w:p w14:paraId="6AAB81FB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验收要求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：由采购人按招标文件技术参数及相关文件组织验收。</w:t>
      </w:r>
    </w:p>
    <w:p w14:paraId="561BA5DF">
      <w:pP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 w14:paraId="1D3D78D2">
      <w:pP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说明：（1）设备接入采购人信息系统所产生的费用由供应商支付。（2）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标注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＃ 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的为核心产品，</w:t>
      </w:r>
      <w:r>
        <w:rPr>
          <w:rFonts w:hint="eastAsia" w:ascii="宋体" w:hAnsi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"/>
        </w:rPr>
        <w:t>标注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的为重要技术参数，未标注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＃、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▲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项的为一般技术参数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 w14:paraId="05A420F1">
      <w:pP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3F8D8"/>
    <w:multiLevelType w:val="singleLevel"/>
    <w:tmpl w:val="DC43F8D8"/>
    <w:lvl w:ilvl="0" w:tentative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ECBE5232"/>
    <w:multiLevelType w:val="singleLevel"/>
    <w:tmpl w:val="ECBE5232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14E65B"/>
    <w:multiLevelType w:val="singleLevel"/>
    <w:tmpl w:val="5314E65B"/>
    <w:lvl w:ilvl="0" w:tentative="0">
      <w:start w:val="3"/>
      <w:numFmt w:val="chineseCounting"/>
      <w:suff w:val="space"/>
      <w:lvlText w:val="第%1章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Dg0YTc3Yzk0NWM3ODI4Mjg0ZTYyZmY2YTdiOGQifQ=="/>
  </w:docVars>
  <w:rsids>
    <w:rsidRoot w:val="788D07CE"/>
    <w:rsid w:val="03600679"/>
    <w:rsid w:val="03B54072"/>
    <w:rsid w:val="071A1CE3"/>
    <w:rsid w:val="0EA53D44"/>
    <w:rsid w:val="0F222C0B"/>
    <w:rsid w:val="11A227BD"/>
    <w:rsid w:val="170926A9"/>
    <w:rsid w:val="1AC372AD"/>
    <w:rsid w:val="21244F9D"/>
    <w:rsid w:val="249E5066"/>
    <w:rsid w:val="261750D0"/>
    <w:rsid w:val="29D86ECB"/>
    <w:rsid w:val="2EB776F0"/>
    <w:rsid w:val="32ED393E"/>
    <w:rsid w:val="34975C7C"/>
    <w:rsid w:val="397D1296"/>
    <w:rsid w:val="41D62F53"/>
    <w:rsid w:val="43C3177B"/>
    <w:rsid w:val="49BA5B21"/>
    <w:rsid w:val="4B844B40"/>
    <w:rsid w:val="4C0B4139"/>
    <w:rsid w:val="519F5DF6"/>
    <w:rsid w:val="54957DEA"/>
    <w:rsid w:val="577E200A"/>
    <w:rsid w:val="598D31E9"/>
    <w:rsid w:val="5D452DE0"/>
    <w:rsid w:val="5FF45046"/>
    <w:rsid w:val="624C3789"/>
    <w:rsid w:val="654C638A"/>
    <w:rsid w:val="69B00415"/>
    <w:rsid w:val="6D8B0CAC"/>
    <w:rsid w:val="707D334E"/>
    <w:rsid w:val="708C29E1"/>
    <w:rsid w:val="711C2F16"/>
    <w:rsid w:val="7423420D"/>
    <w:rsid w:val="74E90FEF"/>
    <w:rsid w:val="776C6FFE"/>
    <w:rsid w:val="788D07CE"/>
    <w:rsid w:val="7B1F572E"/>
    <w:rsid w:val="7C0D1A2A"/>
    <w:rsid w:val="7DD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paragraph" w:customStyle="1" w:styleId="6">
    <w:name w:val="列出段落2"/>
    <w:basedOn w:val="1"/>
    <w:qFormat/>
    <w:uiPriority w:val="0"/>
    <w:pPr>
      <w:ind w:firstLine="420" w:firstLineChars="200"/>
    </w:pPr>
  </w:style>
  <w:style w:type="paragraph" w:customStyle="1" w:styleId="7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3510</Words>
  <Characters>4522</Characters>
  <Lines>0</Lines>
  <Paragraphs>0</Paragraphs>
  <TotalTime>0</TotalTime>
  <ScaleCrop>false</ScaleCrop>
  <LinksUpToDate>false</LinksUpToDate>
  <CharactersWithSpaces>5158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2024-07-24T11:27:00Z</dcterms:created>
  <dc:creator>悟道</dc:creator>
  <cp:lastModifiedBy>悟道</cp:lastModifiedBy>
  <dcterms:modified xsi:type="dcterms:W3CDTF">2024-10-21T07:44:10Z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8C2264C6633B40BC9F362355858E018C_11</vt:lpwstr>
  </property>
</Properties>
</file>